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66D0E6" w14:textId="6B9B894F" w:rsidR="001D03A0" w:rsidRPr="001D03A0" w:rsidRDefault="001D03A0" w:rsidP="001D03A0">
      <w:pPr>
        <w:keepNext/>
        <w:suppressAutoHyphens/>
        <w:spacing w:before="68" w:after="34" w:line="264" w:lineRule="atLeast"/>
        <w:jc w:val="right"/>
        <w:rPr>
          <w:b/>
          <w:i/>
          <w:sz w:val="22"/>
          <w:lang w:val="en-GB"/>
        </w:rPr>
      </w:pPr>
      <w:r w:rsidRPr="001D03A0">
        <w:rPr>
          <w:b/>
          <w:i/>
          <w:sz w:val="22"/>
          <w:lang w:val="en-GB"/>
        </w:rPr>
        <w:t xml:space="preserve">I. Chiari, M.  Bader, A. </w:t>
      </w:r>
      <w:proofErr w:type="gramStart"/>
      <w:r w:rsidRPr="001D03A0">
        <w:rPr>
          <w:b/>
          <w:i/>
          <w:sz w:val="22"/>
          <w:lang w:val="en-GB"/>
        </w:rPr>
        <w:t>Salem</w:t>
      </w:r>
      <w:proofErr w:type="gramEnd"/>
      <w:r w:rsidRPr="001D03A0">
        <w:rPr>
          <w:b/>
          <w:i/>
          <w:sz w:val="22"/>
          <w:lang w:val="en-GB"/>
        </w:rPr>
        <w:t xml:space="preserve"> and L. </w:t>
      </w:r>
      <w:proofErr w:type="spellStart"/>
      <w:r w:rsidRPr="001D03A0">
        <w:rPr>
          <w:b/>
          <w:i/>
          <w:sz w:val="22"/>
          <w:lang w:val="en-GB"/>
        </w:rPr>
        <w:t>Squillante</w:t>
      </w:r>
      <w:proofErr w:type="spellEnd"/>
    </w:p>
    <w:p w14:paraId="3879D406" w14:textId="77777777" w:rsidR="001D03A0" w:rsidRPr="001D03A0" w:rsidRDefault="001D03A0" w:rsidP="001D03A0">
      <w:pPr>
        <w:keepNext/>
        <w:spacing w:before="68" w:after="34" w:line="264" w:lineRule="atLeast"/>
        <w:jc w:val="center"/>
        <w:rPr>
          <w:b/>
          <w:sz w:val="26"/>
          <w:szCs w:val="26"/>
          <w:lang w:val="en-GB"/>
        </w:rPr>
      </w:pPr>
      <w:r w:rsidRPr="001D03A0">
        <w:rPr>
          <w:b/>
          <w:sz w:val="26"/>
          <w:szCs w:val="26"/>
          <w:lang w:val="en-GB"/>
        </w:rPr>
        <w:t xml:space="preserve">Using Corpora in Building a Multilingual </w:t>
      </w:r>
    </w:p>
    <w:p w14:paraId="0D984405" w14:textId="4A0EE527" w:rsidR="00700AE7" w:rsidRPr="001D03A0" w:rsidRDefault="001D03A0" w:rsidP="001D03A0">
      <w:pPr>
        <w:keepNext/>
        <w:spacing w:before="68" w:after="34" w:line="264" w:lineRule="atLeast"/>
        <w:jc w:val="center"/>
        <w:rPr>
          <w:b/>
          <w:sz w:val="26"/>
          <w:szCs w:val="26"/>
          <w:lang w:val="en-GB"/>
        </w:rPr>
      </w:pPr>
      <w:r w:rsidRPr="001D03A0">
        <w:rPr>
          <w:b/>
          <w:sz w:val="26"/>
          <w:szCs w:val="26"/>
          <w:lang w:val="en-GB"/>
        </w:rPr>
        <w:t>Glossary of Migration</w:t>
      </w:r>
    </w:p>
    <w:p w14:paraId="17BB397E" w14:textId="290B350D" w:rsidR="001D03A0" w:rsidRPr="001D03A0" w:rsidRDefault="001D03A0" w:rsidP="00502C1D">
      <w:pPr>
        <w:spacing w:after="68" w:line="264" w:lineRule="atLeast"/>
        <w:ind w:left="454"/>
        <w:jc w:val="both"/>
        <w:rPr>
          <w:sz w:val="18"/>
          <w:szCs w:val="18"/>
          <w:lang w:val="en-GB"/>
        </w:rPr>
      </w:pPr>
      <w:r w:rsidRPr="001D03A0">
        <w:rPr>
          <w:b/>
          <w:bCs/>
          <w:sz w:val="18"/>
          <w:szCs w:val="18"/>
          <w:lang w:val="en-GB"/>
        </w:rPr>
        <w:t xml:space="preserve">Abstract. </w:t>
      </w:r>
      <w:r w:rsidRPr="001D03A0">
        <w:rPr>
          <w:sz w:val="18"/>
          <w:szCs w:val="18"/>
          <w:lang w:val="en-GB"/>
        </w:rPr>
        <w:t xml:space="preserve">This paper describes the different steps in which corpora have been involved in the construction of a multilingual glossary of migration terminology that is meant to represent different stratification of the lexicon pertaining the migration domain starting from a set of corpora of parallel and comparable corpora in Italian English and Arabic. The Language on the Fly project is a monodirectional multilingual platform aimed at representing a prototype resource for glossaries that include a stratification of terminology varied in scope: international, national, and local. </w:t>
      </w:r>
    </w:p>
    <w:p w14:paraId="3C7550EB" w14:textId="77777777" w:rsidR="001D03A0" w:rsidRPr="001D03A0" w:rsidRDefault="001D03A0" w:rsidP="001D03A0">
      <w:pPr>
        <w:suppressAutoHyphens/>
        <w:spacing w:after="68" w:line="264" w:lineRule="atLeast"/>
        <w:ind w:left="454"/>
        <w:rPr>
          <w:b/>
          <w:bCs/>
          <w:sz w:val="18"/>
          <w:szCs w:val="18"/>
          <w:lang w:val="en-GB"/>
        </w:rPr>
      </w:pPr>
      <w:r w:rsidRPr="001D03A0">
        <w:rPr>
          <w:b/>
          <w:bCs/>
          <w:sz w:val="18"/>
          <w:szCs w:val="18"/>
          <w:lang w:val="en-GB"/>
        </w:rPr>
        <w:t xml:space="preserve">Keywords. </w:t>
      </w:r>
      <w:r w:rsidRPr="001D03A0">
        <w:rPr>
          <w:sz w:val="18"/>
          <w:szCs w:val="18"/>
          <w:lang w:val="en-GB"/>
        </w:rPr>
        <w:t>corpus-based lexicography, multilingual glossary, Italian, English, Arabic.</w:t>
      </w:r>
      <w:r w:rsidRPr="001D03A0">
        <w:rPr>
          <w:b/>
          <w:bCs/>
          <w:sz w:val="18"/>
          <w:szCs w:val="18"/>
          <w:lang w:val="en-GB"/>
        </w:rPr>
        <w:t xml:space="preserve"> </w:t>
      </w:r>
    </w:p>
    <w:p w14:paraId="5319D82E" w14:textId="77777777" w:rsidR="001D03A0" w:rsidRPr="001D03A0" w:rsidRDefault="001D03A0" w:rsidP="001D03A0">
      <w:pPr>
        <w:pStyle w:val="Titolo1"/>
        <w:keepNext w:val="0"/>
        <w:keepLines w:val="0"/>
        <w:pageBreakBefore w:val="0"/>
        <w:tabs>
          <w:tab w:val="clear" w:pos="284"/>
        </w:tabs>
        <w:spacing w:before="240" w:after="120" w:line="264" w:lineRule="atLeast"/>
        <w:ind w:firstLine="454"/>
        <w:rPr>
          <w:sz w:val="22"/>
          <w:lang w:val="en-GB" w:eastAsia="en-GB"/>
        </w:rPr>
      </w:pPr>
      <w:r w:rsidRPr="001D03A0">
        <w:rPr>
          <w:sz w:val="22"/>
          <w:lang w:val="en-GB" w:eastAsia="en-GB"/>
        </w:rPr>
        <w:t>1. Introduction</w:t>
      </w:r>
    </w:p>
    <w:p w14:paraId="21875174" w14:textId="77777777" w:rsidR="001D03A0" w:rsidRPr="001D03A0" w:rsidRDefault="001D03A0" w:rsidP="001D03A0">
      <w:pPr>
        <w:keepNext/>
        <w:spacing w:before="120" w:after="120" w:line="264" w:lineRule="atLeast"/>
        <w:ind w:firstLine="454"/>
        <w:rPr>
          <w:b/>
          <w:i/>
          <w:sz w:val="22"/>
          <w:lang w:val="en-GB"/>
        </w:rPr>
      </w:pPr>
      <w:r w:rsidRPr="001D03A0">
        <w:rPr>
          <w:b/>
          <w:i/>
          <w:sz w:val="22"/>
          <w:lang w:val="en-GB"/>
        </w:rPr>
        <w:t>1.1. Terminology of Migration and its purposes and addressee</w:t>
      </w:r>
    </w:p>
    <w:p w14:paraId="5F4C8277" w14:textId="77777777" w:rsidR="001D03A0" w:rsidRPr="001D03A0" w:rsidRDefault="001D03A0" w:rsidP="001D03A0">
      <w:pPr>
        <w:spacing w:line="264" w:lineRule="atLeast"/>
        <w:ind w:firstLine="454"/>
        <w:jc w:val="both"/>
        <w:rPr>
          <w:sz w:val="22"/>
          <w:lang w:val="en-GB"/>
        </w:rPr>
      </w:pPr>
      <w:r w:rsidRPr="001D03A0">
        <w:rPr>
          <w:sz w:val="22"/>
          <w:lang w:val="en-GB"/>
        </w:rPr>
        <w:t xml:space="preserve">Building an updated and reliable glossary of migration is a challenge and at the same time a duty at a time when mass movements, especially towards Europe, oblige us to face daily interactions with a vast number of extensively diverse languages, whose origin countries have customs, cultures, legal and administrative systems sometimes significantly different from those shared in the European framework. Thus, a glossary of migration has both a linguistic and a civil purpose: making accessible, understandable, and comparable terminology that bears a huge impact on human lives and rights.  </w:t>
      </w:r>
    </w:p>
    <w:p w14:paraId="1535F955" w14:textId="514DD814" w:rsidR="001D03A0" w:rsidRPr="001D03A0" w:rsidRDefault="001D03A0" w:rsidP="001D03A0">
      <w:pPr>
        <w:spacing w:line="264" w:lineRule="atLeast"/>
        <w:ind w:firstLine="454"/>
        <w:jc w:val="both"/>
        <w:rPr>
          <w:sz w:val="22"/>
          <w:lang w:val="en-GB"/>
        </w:rPr>
      </w:pPr>
      <w:r w:rsidRPr="001D03A0">
        <w:rPr>
          <w:sz w:val="22"/>
          <w:lang w:val="en-GB"/>
        </w:rPr>
        <w:t xml:space="preserve">The challenges posed by the migration lexicon are based on its internal stratification depending on factors such as: national, regional, and local differences, diversity in possible audiences (from institutional international stakeholders to aid workers and finally migrants themselves) and from the intrinsic non correspondence of different migration </w:t>
      </w:r>
      <w:r w:rsidRPr="001D03A0">
        <w:rPr>
          <w:sz w:val="22"/>
          <w:lang w:val="en-GB"/>
        </w:rPr>
        <w:lastRenderedPageBreak/>
        <w:t xml:space="preserve">responses along with rapid changes in legislation for each recipient country taken into consideration. </w:t>
      </w:r>
    </w:p>
    <w:p w14:paraId="52AAED25" w14:textId="0C6B2FC9" w:rsidR="001D03A0" w:rsidRPr="001D03A0" w:rsidRDefault="001D03A0" w:rsidP="001D03A0">
      <w:pPr>
        <w:spacing w:line="264" w:lineRule="atLeast"/>
        <w:ind w:firstLine="454"/>
        <w:jc w:val="both"/>
        <w:rPr>
          <w:sz w:val="22"/>
          <w:lang w:val="en-GB"/>
        </w:rPr>
      </w:pPr>
      <w:r w:rsidRPr="001D03A0">
        <w:rPr>
          <w:sz w:val="22"/>
          <w:lang w:val="en-GB"/>
        </w:rPr>
        <w:t xml:space="preserve">At a macro level the migration lexicon </w:t>
      </w:r>
      <w:r w:rsidR="00DD7F05">
        <w:rPr>
          <w:sz w:val="22"/>
          <w:lang w:val="en-GB"/>
        </w:rPr>
        <w:t xml:space="preserve">can be organized </w:t>
      </w:r>
      <w:r w:rsidRPr="001D03A0">
        <w:rPr>
          <w:sz w:val="22"/>
          <w:lang w:val="en-GB"/>
        </w:rPr>
        <w:t>into three large sub-set or domains differentiated by scope</w:t>
      </w:r>
      <w:r w:rsidR="00DD7F05">
        <w:rPr>
          <w:sz w:val="22"/>
          <w:lang w:val="en-GB"/>
        </w:rPr>
        <w:t>, and in some cases, partially overlapping</w:t>
      </w:r>
      <w:r w:rsidRPr="001D03A0">
        <w:rPr>
          <w:sz w:val="22"/>
          <w:lang w:val="en-GB"/>
        </w:rPr>
        <w:t xml:space="preserve">: </w:t>
      </w:r>
    </w:p>
    <w:p w14:paraId="02589849" w14:textId="260D4267" w:rsidR="001D03A0" w:rsidRPr="00DD7F05" w:rsidRDefault="00DD7F05" w:rsidP="009C7ABD">
      <w:pPr>
        <w:spacing w:line="264" w:lineRule="atLeast"/>
        <w:jc w:val="both"/>
        <w:rPr>
          <w:sz w:val="22"/>
          <w:lang w:val="en-US"/>
        </w:rPr>
      </w:pPr>
      <w:r>
        <w:rPr>
          <w:sz w:val="22"/>
          <w:lang w:val="en-GB"/>
        </w:rPr>
        <w:t xml:space="preserve">1) </w:t>
      </w:r>
      <w:r w:rsidR="001D03A0" w:rsidRPr="00DD7F05">
        <w:rPr>
          <w:sz w:val="22"/>
          <w:lang w:val="en-GB"/>
        </w:rPr>
        <w:t xml:space="preserve">An international or transnational level, here identified with the institution of the European Union’s regulations (legal and administrative/institutional and its migration approach principles, e.g., </w:t>
      </w:r>
      <w:r w:rsidRPr="009C7ABD">
        <w:rPr>
          <w:rFonts w:eastAsiaTheme="minorEastAsia"/>
          <w:i/>
          <w:iCs/>
          <w:sz w:val="22"/>
          <w:lang w:val="en-GB"/>
        </w:rPr>
        <w:t>Accordo di Cotonou, beneficiario di protezione internazionale, cittadino di un paese terzo, Convenzione di Dublino, discriminazione diretta, migrante di seconda generazione</w:t>
      </w:r>
      <w:r w:rsidR="001D03A0" w:rsidRPr="00DD7F05">
        <w:rPr>
          <w:sz w:val="22"/>
          <w:lang w:val="en-GB"/>
        </w:rPr>
        <w:t>). This domain is best described since it needs to be standardized at least for all EU languages (although not taking into consideration the languages of migrants which are seldom corresponding to any of the above-mentioned languages)</w:t>
      </w:r>
      <w:r w:rsidR="001D03A0" w:rsidRPr="00DD7F05">
        <w:rPr>
          <w:rStyle w:val="a5"/>
          <w:szCs w:val="22"/>
          <w:lang w:val="en-GB"/>
        </w:rPr>
        <w:t xml:space="preserve"> </w:t>
      </w:r>
      <w:r w:rsidR="001D03A0" w:rsidRPr="001D03A0">
        <w:rPr>
          <w:rStyle w:val="a5"/>
          <w:szCs w:val="22"/>
          <w:lang w:val="en-GB"/>
        </w:rPr>
        <w:footnoteReference w:id="1"/>
      </w:r>
      <w:r w:rsidR="001D03A0" w:rsidRPr="00DD7F05">
        <w:rPr>
          <w:sz w:val="22"/>
          <w:lang w:val="en-GB"/>
        </w:rPr>
        <w:t>.</w:t>
      </w:r>
      <w:r w:rsidRPr="00DD7F05">
        <w:rPr>
          <w:sz w:val="22"/>
          <w:lang w:val="en-GB"/>
        </w:rPr>
        <w:t xml:space="preserve"> This level, from a translation point of view is </w:t>
      </w:r>
      <w:r w:rsidRPr="00DD7F05">
        <w:rPr>
          <w:sz w:val="22"/>
          <w:lang w:val="en-US"/>
        </w:rPr>
        <w:t>m</w:t>
      </w:r>
      <w:r w:rsidRPr="00DD7F05">
        <w:rPr>
          <w:rFonts w:eastAsiaTheme="minorEastAsia"/>
          <w:sz w:val="22"/>
          <w:lang w:val="en-US"/>
        </w:rPr>
        <w:t>edium-</w:t>
      </w:r>
      <w:r w:rsidRPr="00DD7F05">
        <w:rPr>
          <w:sz w:val="22"/>
          <w:lang w:val="en-US"/>
        </w:rPr>
        <w:t>h</w:t>
      </w:r>
      <w:r w:rsidRPr="00DD7F05">
        <w:rPr>
          <w:rFonts w:eastAsiaTheme="minorEastAsia"/>
          <w:sz w:val="22"/>
          <w:lang w:val="en-US"/>
        </w:rPr>
        <w:t>igh standardiz</w:t>
      </w:r>
      <w:r w:rsidRPr="00DD7F05">
        <w:rPr>
          <w:sz w:val="22"/>
          <w:lang w:val="en-US"/>
        </w:rPr>
        <w:t>ed</w:t>
      </w:r>
      <w:r w:rsidRPr="00DD7F05">
        <w:rPr>
          <w:rFonts w:eastAsiaTheme="minorEastAsia"/>
          <w:sz w:val="22"/>
          <w:lang w:val="en-US"/>
        </w:rPr>
        <w:t xml:space="preserve"> </w:t>
      </w:r>
      <w:r w:rsidRPr="009C7ABD">
        <w:rPr>
          <w:sz w:val="22"/>
          <w:lang w:val="en-US"/>
        </w:rPr>
        <w:t>in</w:t>
      </w:r>
      <w:r w:rsidRPr="00DD7F05">
        <w:rPr>
          <w:rFonts w:eastAsiaTheme="minorEastAsia"/>
          <w:sz w:val="22"/>
          <w:lang w:val="en-US"/>
        </w:rPr>
        <w:t xml:space="preserve"> terminology and TE within EU languages</w:t>
      </w:r>
      <w:r w:rsidRPr="009C7ABD">
        <w:rPr>
          <w:sz w:val="22"/>
          <w:lang w:val="en-US"/>
        </w:rPr>
        <w:t>, but there is n</w:t>
      </w:r>
      <w:r w:rsidRPr="009C7ABD">
        <w:rPr>
          <w:rFonts w:eastAsiaTheme="minorEastAsia"/>
          <w:sz w:val="22"/>
          <w:lang w:val="en-US"/>
        </w:rPr>
        <w:t xml:space="preserve">o standardization </w:t>
      </w:r>
      <w:r w:rsidRPr="009C7ABD">
        <w:rPr>
          <w:sz w:val="22"/>
          <w:lang w:val="en-US"/>
        </w:rPr>
        <w:t xml:space="preserve">for languages </w:t>
      </w:r>
      <w:r w:rsidRPr="009C7ABD">
        <w:rPr>
          <w:rFonts w:eastAsiaTheme="minorEastAsia"/>
          <w:sz w:val="22"/>
          <w:lang w:val="en-US"/>
        </w:rPr>
        <w:t>outside EU languages and in TE</w:t>
      </w:r>
      <w:r w:rsidRPr="009C7ABD">
        <w:rPr>
          <w:sz w:val="22"/>
          <w:lang w:val="en-US"/>
        </w:rPr>
        <w:t>. A</w:t>
      </w:r>
      <w:r w:rsidRPr="00DD7F05">
        <w:rPr>
          <w:sz w:val="22"/>
          <w:lang w:val="en-GB"/>
        </w:rPr>
        <w:t>vailable</w:t>
      </w:r>
      <w:r w:rsidR="001D03A0" w:rsidRPr="00DD7F05">
        <w:rPr>
          <w:sz w:val="22"/>
          <w:lang w:val="en-GB"/>
        </w:rPr>
        <w:t xml:space="preserve"> glossaries </w:t>
      </w:r>
      <w:r w:rsidRPr="00DD7F05">
        <w:rPr>
          <w:sz w:val="22"/>
          <w:lang w:val="en-GB"/>
        </w:rPr>
        <w:t xml:space="preserve">for this level </w:t>
      </w:r>
      <w:r w:rsidR="001D03A0" w:rsidRPr="00DD7F05">
        <w:rPr>
          <w:sz w:val="22"/>
          <w:lang w:val="en-GB"/>
        </w:rPr>
        <w:t xml:space="preserve">contain a selection of about 500 entries at most and are not derived using corpus-based procedures. Examples of different kinds including Italian language are </w:t>
      </w:r>
      <w:r w:rsidR="001D03A0" w:rsidRPr="00DD7F05">
        <w:rPr>
          <w:sz w:val="22"/>
          <w:lang w:val="en-GB"/>
        </w:rPr>
        <w:fldChar w:fldCharType="begin">
          <w:fldData xml:space="preserve">PEVuZE5vdGU+PENpdGU+PEF1dGhvcj5JQVRFPC9BdXRob3I+PFllYXI+MjAxODwvWWVhcj48UmVj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</w:fldData>
        </w:fldChar>
      </w:r>
      <w:r w:rsidR="001D03A0" w:rsidRPr="00DD7F05">
        <w:rPr>
          <w:sz w:val="22"/>
          <w:lang w:val="en-GB"/>
        </w:rPr>
        <w:instrText xml:space="preserve"> ADDIN EN.CITE </w:instrText>
      </w:r>
      <w:r w:rsidR="001D03A0" w:rsidRPr="00DD7F05">
        <w:rPr>
          <w:sz w:val="22"/>
          <w:lang w:val="en-GB"/>
        </w:rPr>
        <w:fldChar w:fldCharType="begin">
          <w:fldData xml:space="preserve">PEVuZE5vdGU+PENpdGU+PEF1dGhvcj5JQVRFPC9BdXRob3I+PFllYXI+MjAxODwvWWVhcj48UmVj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</w:fldData>
        </w:fldChar>
      </w:r>
      <w:r w:rsidR="001D03A0" w:rsidRPr="00DD7F05">
        <w:rPr>
          <w:sz w:val="22"/>
          <w:lang w:val="en-GB"/>
        </w:rPr>
        <w:instrText xml:space="preserve"> ADDIN EN.CITE.DATA </w:instrText>
      </w:r>
      <w:r w:rsidR="001D03A0" w:rsidRPr="00DD7F05">
        <w:rPr>
          <w:sz w:val="22"/>
          <w:lang w:val="en-GB"/>
        </w:rPr>
      </w:r>
      <w:r w:rsidR="001D03A0" w:rsidRPr="00DD7F05">
        <w:rPr>
          <w:sz w:val="22"/>
          <w:lang w:val="en-GB"/>
        </w:rPr>
        <w:fldChar w:fldCharType="end"/>
      </w:r>
      <w:r w:rsidR="001D03A0" w:rsidRPr="00DD7F05">
        <w:rPr>
          <w:sz w:val="22"/>
          <w:lang w:val="en-GB"/>
        </w:rPr>
      </w:r>
      <w:r w:rsidR="001D03A0" w:rsidRPr="00DD7F05">
        <w:rPr>
          <w:sz w:val="22"/>
          <w:lang w:val="en-GB"/>
        </w:rPr>
        <w:fldChar w:fldCharType="separate"/>
      </w:r>
      <w:r w:rsidR="001D03A0" w:rsidRPr="00DD7F05">
        <w:rPr>
          <w:noProof/>
          <w:sz w:val="22"/>
          <w:lang w:val="en-GB"/>
        </w:rPr>
        <w:t>[ European Migration Network 2018 , IATE 2018 , International Organization for Migration (IOM) 2019]</w:t>
      </w:r>
      <w:r w:rsidR="001D03A0" w:rsidRPr="00DD7F05">
        <w:rPr>
          <w:sz w:val="22"/>
          <w:lang w:val="en-GB"/>
        </w:rPr>
        <w:fldChar w:fldCharType="end"/>
      </w:r>
      <w:r w:rsidR="001D03A0" w:rsidRPr="00DD7F05">
        <w:rPr>
          <w:sz w:val="22"/>
          <w:lang w:val="en-GB"/>
        </w:rPr>
        <w:t>.</w:t>
      </w:r>
    </w:p>
    <w:p w14:paraId="330CF251" w14:textId="0DBE93C7" w:rsidR="00DD7F05" w:rsidRPr="00DD7F05" w:rsidRDefault="00DD7F05" w:rsidP="00DD7F05">
      <w:pPr>
        <w:spacing w:line="264" w:lineRule="atLeast"/>
        <w:ind w:firstLine="227"/>
        <w:jc w:val="both"/>
        <w:rPr>
          <w:sz w:val="22"/>
          <w:lang w:val="en-US"/>
        </w:rPr>
      </w:pPr>
      <w:r>
        <w:rPr>
          <w:sz w:val="22"/>
          <w:lang w:val="en-GB"/>
        </w:rPr>
        <w:t xml:space="preserve">2) </w:t>
      </w:r>
      <w:r w:rsidR="001D03A0" w:rsidRPr="00DD7F05">
        <w:rPr>
          <w:sz w:val="22"/>
          <w:lang w:val="en-GB"/>
        </w:rPr>
        <w:t xml:space="preserve">The second macro sub-set is national in </w:t>
      </w:r>
      <w:r w:rsidR="00411DC4" w:rsidRPr="00DD7F05">
        <w:rPr>
          <w:sz w:val="22"/>
          <w:lang w:val="en-GB"/>
        </w:rPr>
        <w:t>scope,</w:t>
      </w:r>
      <w:r w:rsidR="001D03A0" w:rsidRPr="00DD7F05">
        <w:rPr>
          <w:sz w:val="22"/>
          <w:lang w:val="en-GB"/>
        </w:rPr>
        <w:t xml:space="preserve"> and it regards procedures, regulations, adaptations, and additions that are modified and proposed by each specific country administrative and general migration policies. Each country does in fact implement and define regulations and implementations in individual and not cross-nationally comparable ways. These regulations and implementing decrees are constantly </w:t>
      </w:r>
      <w:r w:rsidR="001D03A0" w:rsidRPr="00DD7F05">
        <w:rPr>
          <w:sz w:val="22"/>
          <w:lang w:val="en-GB"/>
        </w:rPr>
        <w:lastRenderedPageBreak/>
        <w:t>changing depending on government direction and overturns and on public opinion stances (e.g., in Italy for example Security decrees that have deeply changed in time asylum typologies in the last few years, etc.</w:t>
      </w:r>
      <w:r>
        <w:rPr>
          <w:sz w:val="22"/>
          <w:lang w:val="en-GB"/>
        </w:rPr>
        <w:t xml:space="preserve">: </w:t>
      </w:r>
      <w:r w:rsidRPr="009C7ABD">
        <w:rPr>
          <w:rFonts w:ascii="Times;Times New Roman" w:eastAsiaTheme="minorEastAsia" w:hAnsi="Times;Times New Roman" w:cs="Times;Times New Roman"/>
          <w:i/>
          <w:iCs/>
          <w:sz w:val="22"/>
          <w:szCs w:val="20"/>
          <w:lang w:val="en-US"/>
        </w:rPr>
        <w:t>Agenzia del demanio, ente territoriale, certificazione sanitaria, ufficio G.I.P., SPRAR, abuso della libera circolazione, associazioni del Terzo Settore, autonomie locali</w:t>
      </w:r>
      <w:r w:rsidRPr="009C7ABD">
        <w:rPr>
          <w:rFonts w:ascii="Times;Times New Roman" w:eastAsiaTheme="minorEastAsia" w:hAnsi="Times;Times New Roman" w:cs="Times;Times New Roman"/>
          <w:sz w:val="22"/>
          <w:szCs w:val="20"/>
          <w:lang w:val="en-US"/>
        </w:rPr>
        <w:t>, etc.</w:t>
      </w:r>
      <w:r w:rsidR="001D03A0" w:rsidRPr="00DD7F05">
        <w:rPr>
          <w:sz w:val="22"/>
          <w:lang w:val="en-GB"/>
        </w:rPr>
        <w:t xml:space="preserve">). The second layer is country-specific </w:t>
      </w:r>
      <w:r>
        <w:rPr>
          <w:sz w:val="22"/>
          <w:lang w:val="en-GB"/>
        </w:rPr>
        <w:t>presents</w:t>
      </w:r>
      <w:r w:rsidRPr="00DD7F05">
        <w:rPr>
          <w:rFonts w:ascii="Times;Times New Roman" w:eastAsiaTheme="minorEastAsia" w:hAnsi="Times;Times New Roman" w:cs="Times;Times New Roman"/>
          <w:sz w:val="22"/>
          <w:szCs w:val="20"/>
          <w:lang w:val="en-GB"/>
        </w:rPr>
        <w:t xml:space="preserve"> </w:t>
      </w:r>
      <w:r>
        <w:rPr>
          <w:sz w:val="22"/>
          <w:lang w:val="en-GB"/>
        </w:rPr>
        <w:t>l</w:t>
      </w:r>
      <w:r w:rsidRPr="00DD7F05">
        <w:rPr>
          <w:rFonts w:ascii="Times;Times New Roman" w:eastAsiaTheme="minorEastAsia" w:hAnsi="Times;Times New Roman" w:cs="Times;Times New Roman"/>
          <w:sz w:val="22"/>
          <w:szCs w:val="20"/>
          <w:lang w:val="en-GB"/>
        </w:rPr>
        <w:t>ow standardization of terminology and TE within EU languages</w:t>
      </w:r>
      <w:r>
        <w:rPr>
          <w:sz w:val="22"/>
          <w:lang w:val="en-GB"/>
        </w:rPr>
        <w:t>, with p</w:t>
      </w:r>
      <w:r w:rsidRPr="00DD7F05">
        <w:rPr>
          <w:rFonts w:eastAsiaTheme="minorEastAsia"/>
          <w:sz w:val="22"/>
          <w:lang w:val="en-GB"/>
        </w:rPr>
        <w:t xml:space="preserve">artial overlapping with level </w:t>
      </w:r>
      <w:r>
        <w:rPr>
          <w:sz w:val="22"/>
          <w:lang w:val="en-GB"/>
        </w:rPr>
        <w:t xml:space="preserve">1 and </w:t>
      </w:r>
      <w:r w:rsidRPr="009C7ABD">
        <w:rPr>
          <w:sz w:val="22"/>
          <w:lang w:val="en-US"/>
        </w:rPr>
        <w:t>n</w:t>
      </w:r>
      <w:r w:rsidRPr="00DD7F05">
        <w:rPr>
          <w:rFonts w:eastAsiaTheme="minorEastAsia"/>
          <w:sz w:val="22"/>
          <w:lang w:val="en-GB"/>
        </w:rPr>
        <w:t xml:space="preserve">o standardization </w:t>
      </w:r>
      <w:r>
        <w:rPr>
          <w:sz w:val="22"/>
          <w:lang w:val="en-GB"/>
        </w:rPr>
        <w:t xml:space="preserve">for languages </w:t>
      </w:r>
      <w:r w:rsidRPr="00DD7F05">
        <w:rPr>
          <w:rFonts w:eastAsiaTheme="minorEastAsia"/>
          <w:sz w:val="22"/>
          <w:lang w:val="en-GB"/>
        </w:rPr>
        <w:t>outside</w:t>
      </w:r>
      <w:r>
        <w:rPr>
          <w:sz w:val="22"/>
          <w:lang w:val="en-GB"/>
        </w:rPr>
        <w:t xml:space="preserve"> the</w:t>
      </w:r>
      <w:r w:rsidRPr="00DD7F05">
        <w:rPr>
          <w:rFonts w:eastAsiaTheme="minorEastAsia"/>
          <w:sz w:val="22"/>
          <w:lang w:val="en-GB"/>
        </w:rPr>
        <w:t xml:space="preserve"> EU</w:t>
      </w:r>
      <w:r>
        <w:rPr>
          <w:sz w:val="22"/>
          <w:lang w:val="en-GB"/>
        </w:rPr>
        <w:t>.</w:t>
      </w:r>
    </w:p>
    <w:p w14:paraId="1BB46378" w14:textId="416A3D07" w:rsidR="001D03A0" w:rsidRPr="00DD7F05" w:rsidRDefault="00DD7F05" w:rsidP="009C7ABD">
      <w:pPr>
        <w:spacing w:line="264" w:lineRule="atLeast"/>
        <w:ind w:firstLine="227"/>
        <w:jc w:val="both"/>
        <w:rPr>
          <w:sz w:val="22"/>
        </w:rPr>
      </w:pPr>
      <w:r>
        <w:rPr>
          <w:sz w:val="22"/>
          <w:lang w:val="en-GB"/>
        </w:rPr>
        <w:t xml:space="preserve">3) </w:t>
      </w:r>
      <w:r w:rsidR="001D03A0" w:rsidRPr="00DD7F05">
        <w:rPr>
          <w:sz w:val="22"/>
          <w:lang w:val="en-GB"/>
        </w:rPr>
        <w:t>A last sub-set of the lexicon relevant to migration management process concerns activities that are interlinked to aspects that migrants must face in their interactions with institutions for social security, health, education, administrative issues</w:t>
      </w:r>
      <w:r>
        <w:rPr>
          <w:sz w:val="22"/>
          <w:lang w:val="en-GB"/>
        </w:rPr>
        <w:t xml:space="preserve"> etc. </w:t>
      </w:r>
      <w:r w:rsidRPr="00DD7F05">
        <w:rPr>
          <w:sz w:val="22"/>
        </w:rPr>
        <w:t>(</w:t>
      </w:r>
      <w:r w:rsidRPr="00DD7F05">
        <w:rPr>
          <w:rFonts w:ascii="Times;Times New Roman" w:eastAsiaTheme="minorEastAsia" w:hAnsi="Times;Times New Roman" w:cs="Times;Times New Roman"/>
          <w:i/>
          <w:iCs/>
          <w:sz w:val="22"/>
          <w:szCs w:val="20"/>
        </w:rPr>
        <w:t>carta di identità, stato civile, certificato di matrimonio, tessera sanitaria</w:t>
      </w:r>
      <w:r>
        <w:rPr>
          <w:sz w:val="22"/>
        </w:rPr>
        <w:t>, etc.)</w:t>
      </w:r>
      <w:r w:rsidR="001D03A0" w:rsidRPr="00DD7F05">
        <w:rPr>
          <w:sz w:val="22"/>
        </w:rPr>
        <w:t>.</w:t>
      </w:r>
    </w:p>
    <w:p w14:paraId="122160FF" w14:textId="39EF7B4F" w:rsidR="001D03A0" w:rsidRPr="001D03A0" w:rsidRDefault="001D03A0" w:rsidP="00502C1D">
      <w:pPr>
        <w:spacing w:line="264" w:lineRule="atLeast"/>
        <w:ind w:firstLine="227"/>
        <w:jc w:val="both"/>
        <w:rPr>
          <w:sz w:val="22"/>
          <w:lang w:val="en-GB"/>
        </w:rPr>
      </w:pPr>
      <w:r w:rsidRPr="001D03A0">
        <w:rPr>
          <w:sz w:val="22"/>
          <w:lang w:val="en-GB"/>
        </w:rPr>
        <w:t>The basic needs regarding glossary enrichment concern: methodology (corpus-based, corpus design and updating); inclusion of languages of migrants; inclusion of the overall stratification of domains pertaining migration not focusing only on institutional and regulative texts.</w:t>
      </w:r>
      <w:r w:rsidR="00411DC4">
        <w:rPr>
          <w:sz w:val="22"/>
          <w:lang w:val="en-GB"/>
        </w:rPr>
        <w:t xml:space="preserve"> </w:t>
      </w:r>
      <w:r w:rsidRPr="001D03A0">
        <w:rPr>
          <w:sz w:val="22"/>
          <w:lang w:val="en-GB"/>
        </w:rPr>
        <w:t>Furthermore, the migration domain is affected by a widespread media usage of terms in a non-technical sense generating potentially dangerous ambiguity (</w:t>
      </w:r>
      <w:r w:rsidRPr="001D03A0">
        <w:rPr>
          <w:i/>
          <w:iCs/>
          <w:sz w:val="22"/>
          <w:lang w:val="en-GB"/>
        </w:rPr>
        <w:t>illegal and legal immigration, refugee, economic migrant</w:t>
      </w:r>
      <w:r w:rsidRPr="001D03A0">
        <w:rPr>
          <w:sz w:val="22"/>
          <w:lang w:val="en-GB"/>
        </w:rPr>
        <w:t xml:space="preserve">, etc.). </w:t>
      </w:r>
      <w:r w:rsidR="00851FE3" w:rsidRPr="00851FE3">
        <w:rPr>
          <w:sz w:val="22"/>
          <w:lang w:val="en-GB"/>
        </w:rPr>
        <w:t xml:space="preserve">For all these sub-strata there is </w:t>
      </w:r>
      <w:r w:rsidR="00411DC4" w:rsidRPr="00851FE3">
        <w:rPr>
          <w:sz w:val="22"/>
          <w:lang w:val="en-GB"/>
        </w:rPr>
        <w:t>an</w:t>
      </w:r>
      <w:r w:rsidR="00851FE3" w:rsidRPr="00851FE3">
        <w:rPr>
          <w:sz w:val="22"/>
          <w:lang w:val="en-GB"/>
        </w:rPr>
        <w:t xml:space="preserve"> urgent need to develop strategies and tools that cover significant gaps both at international and national levels for the interest of multiple stakeholders (lexicographers, international and national policy makers, aid workers and cultural mediators and migrants themselves).</w:t>
      </w:r>
    </w:p>
    <w:p w14:paraId="2592D5CE" w14:textId="77777777" w:rsidR="001D03A0" w:rsidRPr="001D03A0" w:rsidRDefault="001D03A0" w:rsidP="001D03A0">
      <w:pPr>
        <w:keepNext/>
        <w:spacing w:before="120" w:after="120" w:line="264" w:lineRule="atLeast"/>
        <w:ind w:firstLine="454"/>
        <w:rPr>
          <w:b/>
          <w:i/>
          <w:sz w:val="22"/>
          <w:lang w:val="en-GB"/>
        </w:rPr>
      </w:pPr>
      <w:r w:rsidRPr="001D03A0">
        <w:rPr>
          <w:b/>
          <w:i/>
          <w:sz w:val="22"/>
          <w:lang w:val="en-GB"/>
        </w:rPr>
        <w:t>1.2. The Language on the Fly resource (LoF)</w:t>
      </w:r>
    </w:p>
    <w:p w14:paraId="0D20F809" w14:textId="5523210D" w:rsidR="001D03A0" w:rsidRPr="001D03A0" w:rsidRDefault="001D03A0" w:rsidP="001D03A0">
      <w:pPr>
        <w:pStyle w:val="310"/>
        <w:jc w:val="both"/>
        <w:rPr>
          <w:lang w:val="en-GB"/>
        </w:rPr>
      </w:pPr>
      <w:r w:rsidRPr="001D03A0">
        <w:rPr>
          <w:lang w:val="en-GB"/>
        </w:rPr>
        <w:t>Language on the Fly is a prototype resource for building corpus-based glossaries and resources in the domain of migration. It is meant to be a full-fledged free online platform which aims to provide reliable and updated linguistic, lexicographical, and documentary information for orientation language in the first reception of migrants</w:t>
      </w:r>
      <w:r w:rsidR="00851FE3">
        <w:rPr>
          <w:lang w:val="en-GB"/>
        </w:rPr>
        <w:t xml:space="preserve"> </w:t>
      </w:r>
      <w:r w:rsidRPr="001D03A0">
        <w:rPr>
          <w:lang w:val="en-GB"/>
        </w:rPr>
        <w:t xml:space="preserve">and asylum </w:t>
      </w:r>
      <w:r w:rsidRPr="001D03A0">
        <w:rPr>
          <w:lang w:val="en-GB"/>
        </w:rPr>
        <w:lastRenderedPageBreak/>
        <w:t xml:space="preserve">seekers upon arrival in an EU country. The prototype of the platform, to be released by the end 2021, </w:t>
      </w:r>
      <w:r w:rsidR="00851FE3">
        <w:rPr>
          <w:lang w:val="en-GB"/>
        </w:rPr>
        <w:t xml:space="preserve">and </w:t>
      </w:r>
      <w:r w:rsidRPr="001D03A0">
        <w:rPr>
          <w:lang w:val="en-GB"/>
        </w:rPr>
        <w:t xml:space="preserve">covers basic local, </w:t>
      </w:r>
      <w:r w:rsidR="00411DC4" w:rsidRPr="001D03A0">
        <w:rPr>
          <w:lang w:val="en-GB"/>
        </w:rPr>
        <w:t>national,</w:t>
      </w:r>
      <w:r w:rsidRPr="001D03A0">
        <w:rPr>
          <w:lang w:val="en-GB"/>
        </w:rPr>
        <w:t xml:space="preserve"> and international terminology in Italian (as source language)</w:t>
      </w:r>
      <w:r w:rsidR="00851FE3">
        <w:rPr>
          <w:lang w:val="en-GB"/>
        </w:rPr>
        <w:t>,</w:t>
      </w:r>
      <w:r w:rsidRPr="001D03A0">
        <w:rPr>
          <w:lang w:val="en-GB"/>
        </w:rPr>
        <w:t xml:space="preserve"> English</w:t>
      </w:r>
      <w:r w:rsidR="00851FE3">
        <w:rPr>
          <w:lang w:val="en-GB"/>
        </w:rPr>
        <w:t xml:space="preserve"> (as lingua franca)</w:t>
      </w:r>
      <w:r w:rsidRPr="001D03A0">
        <w:rPr>
          <w:lang w:val="en-GB"/>
        </w:rPr>
        <w:t xml:space="preserve"> and Arabic </w:t>
      </w:r>
      <w:r w:rsidR="00851FE3">
        <w:rPr>
          <w:lang w:val="en-GB"/>
        </w:rPr>
        <w:t>(</w:t>
      </w:r>
      <w:r w:rsidRPr="001D03A0">
        <w:rPr>
          <w:lang w:val="en-GB"/>
        </w:rPr>
        <w:t>as target language</w:t>
      </w:r>
      <w:r w:rsidR="00851FE3">
        <w:rPr>
          <w:lang w:val="en-GB"/>
        </w:rPr>
        <w:t>)</w:t>
      </w:r>
      <w:r w:rsidRPr="001D03A0">
        <w:rPr>
          <w:lang w:val="en-GB"/>
        </w:rPr>
        <w:t>.</w:t>
      </w:r>
      <w:r w:rsidR="00411DC4">
        <w:rPr>
          <w:rStyle w:val="Rimandonotaapidipagina"/>
          <w:lang w:val="en-GB"/>
        </w:rPr>
        <w:footnoteReference w:id="2"/>
      </w:r>
      <w:r w:rsidRPr="001D03A0">
        <w:rPr>
          <w:lang w:val="en-GB"/>
        </w:rPr>
        <w:t xml:space="preserve"> </w:t>
      </w:r>
    </w:p>
    <w:p w14:paraId="44D82D96" w14:textId="2DA6080A" w:rsidR="001D03A0" w:rsidRPr="001D03A0" w:rsidRDefault="001D03A0" w:rsidP="00411DC4">
      <w:pPr>
        <w:pStyle w:val="310"/>
        <w:jc w:val="both"/>
        <w:rPr>
          <w:lang w:val="en-GB"/>
        </w:rPr>
      </w:pPr>
      <w:r w:rsidRPr="001D03A0">
        <w:rPr>
          <w:lang w:val="en-GB"/>
        </w:rPr>
        <w:t xml:space="preserve">The Language on the Fly project is by design monodirectional, since it aims to </w:t>
      </w:r>
      <w:r w:rsidR="00851FE3" w:rsidRPr="001D03A0">
        <w:rPr>
          <w:lang w:val="en-GB"/>
        </w:rPr>
        <w:t>consider</w:t>
      </w:r>
      <w:r w:rsidRPr="001D03A0">
        <w:rPr>
          <w:lang w:val="en-GB"/>
        </w:rPr>
        <w:t xml:space="preserve"> especially the lexicon that is used in country specific national, regional, and local texts on migration and that often do not conform to international standards.</w:t>
      </w:r>
      <w:r w:rsidR="00411DC4">
        <w:rPr>
          <w:rStyle w:val="Rimandonotaapidipagina"/>
          <w:lang w:val="en-GB"/>
        </w:rPr>
        <w:footnoteReference w:id="3"/>
      </w:r>
      <w:r w:rsidRPr="001D03A0">
        <w:rPr>
          <w:lang w:val="en-GB"/>
        </w:rPr>
        <w:t xml:space="preserve"> </w:t>
      </w:r>
    </w:p>
    <w:p w14:paraId="3459B5CD" w14:textId="02026107" w:rsidR="001D03A0" w:rsidRPr="001D03A0" w:rsidRDefault="001D03A0" w:rsidP="001D03A0">
      <w:pPr>
        <w:pStyle w:val="310"/>
        <w:jc w:val="both"/>
        <w:rPr>
          <w:lang w:val="en-GB"/>
        </w:rPr>
      </w:pPr>
      <w:r w:rsidRPr="001D03A0">
        <w:rPr>
          <w:lang w:val="en-GB"/>
        </w:rPr>
        <w:t xml:space="preserve">The goal of the project is to bring together different types of operational, scientific, and psychosocial skills in a way to produce a model of linguistic guidance that is both synthetic and characterized by precision and translation accuracy, and usable for different types of </w:t>
      </w:r>
      <w:r w:rsidR="00411DC4">
        <w:rPr>
          <w:lang w:val="en-GB"/>
        </w:rPr>
        <w:t xml:space="preserve">audiences. </w:t>
      </w:r>
    </w:p>
    <w:p w14:paraId="31767638" w14:textId="77777777" w:rsidR="001D03A0" w:rsidRPr="001D03A0" w:rsidRDefault="001D03A0" w:rsidP="001D03A0">
      <w:pPr>
        <w:pStyle w:val="Titolo1"/>
        <w:keepNext w:val="0"/>
        <w:keepLines w:val="0"/>
        <w:pageBreakBefore w:val="0"/>
        <w:tabs>
          <w:tab w:val="clear" w:pos="284"/>
        </w:tabs>
        <w:spacing w:before="240" w:after="120" w:line="264" w:lineRule="atLeast"/>
        <w:ind w:firstLine="454"/>
        <w:rPr>
          <w:sz w:val="22"/>
          <w:lang w:val="en-GB" w:eastAsia="en-GB"/>
        </w:rPr>
      </w:pPr>
      <w:r w:rsidRPr="001D03A0">
        <w:rPr>
          <w:sz w:val="22"/>
          <w:lang w:val="en-GB" w:eastAsia="en-GB"/>
        </w:rPr>
        <w:t>2. LoF resource structure and corpus-based approach</w:t>
      </w:r>
    </w:p>
    <w:p w14:paraId="4DB52342" w14:textId="035365D6" w:rsidR="001D03A0" w:rsidRPr="001D03A0" w:rsidRDefault="001D03A0" w:rsidP="001D03A0">
      <w:pPr>
        <w:keepNext/>
        <w:spacing w:before="120" w:after="120" w:line="264" w:lineRule="atLeast"/>
        <w:ind w:firstLine="454"/>
        <w:rPr>
          <w:rFonts w:eastAsia="Batang;바탕"/>
          <w:b/>
          <w:i/>
          <w:sz w:val="22"/>
          <w:szCs w:val="20"/>
          <w:lang w:val="en-GB" w:eastAsia="zh-CN"/>
        </w:rPr>
      </w:pPr>
      <w:r w:rsidRPr="001D03A0">
        <w:rPr>
          <w:b/>
          <w:i/>
          <w:sz w:val="22"/>
          <w:lang w:val="en-GB"/>
        </w:rPr>
        <w:t>2.1. The structure and examples of the LoF cycle</w:t>
      </w:r>
    </w:p>
    <w:p w14:paraId="39166D53" w14:textId="6CBE7D0A" w:rsidR="001D03A0" w:rsidRPr="001D03A0" w:rsidRDefault="001D03A0" w:rsidP="001D03A0">
      <w:pPr>
        <w:keepNext/>
        <w:spacing w:before="120" w:after="120" w:line="264" w:lineRule="atLeast"/>
        <w:ind w:firstLine="454"/>
        <w:jc w:val="both"/>
        <w:rPr>
          <w:sz w:val="22"/>
          <w:lang w:val="en-GB"/>
        </w:rPr>
      </w:pPr>
      <w:r w:rsidRPr="001D03A0">
        <w:rPr>
          <w:sz w:val="22"/>
          <w:lang w:val="en-GB"/>
        </w:rPr>
        <w:t xml:space="preserve">The LoF project is organized </w:t>
      </w:r>
      <w:r w:rsidR="007728B2">
        <w:rPr>
          <w:sz w:val="22"/>
          <w:lang w:val="en-GB"/>
        </w:rPr>
        <w:t>in three stages involving the three languages included</w:t>
      </w:r>
      <w:r w:rsidRPr="001D03A0">
        <w:rPr>
          <w:sz w:val="22"/>
          <w:lang w:val="en-GB"/>
        </w:rPr>
        <w:t xml:space="preserve">. The phases of processing are organized in cycles </w:t>
      </w:r>
      <w:r w:rsidRPr="001D03A0">
        <w:rPr>
          <w:sz w:val="22"/>
          <w:lang w:val="en-GB"/>
        </w:rPr>
        <w:lastRenderedPageBreak/>
        <w:t xml:space="preserve">to benefit from the empirical approach and to </w:t>
      </w:r>
      <w:r w:rsidR="007728B2" w:rsidRPr="001D03A0">
        <w:rPr>
          <w:sz w:val="22"/>
          <w:lang w:val="en-GB"/>
        </w:rPr>
        <w:t>consider</w:t>
      </w:r>
      <w:r w:rsidRPr="001D03A0">
        <w:rPr>
          <w:sz w:val="22"/>
          <w:lang w:val="en-GB"/>
        </w:rPr>
        <w:t xml:space="preserve"> updates in relevant documents and procedure.</w:t>
      </w:r>
    </w:p>
    <w:p w14:paraId="2C6CD488" w14:textId="77777777" w:rsidR="001D03A0" w:rsidRPr="001D03A0" w:rsidRDefault="001D03A0" w:rsidP="00A52263">
      <w:pPr>
        <w:keepNext/>
        <w:rPr>
          <w:lang w:val="en-GB"/>
        </w:rPr>
      </w:pPr>
      <w:r w:rsidRPr="001D03A0">
        <w:rPr>
          <w:lang w:val="en-GB"/>
        </w:rPr>
        <w:fldChar w:fldCharType="begin"/>
      </w:r>
      <w:r w:rsidRPr="001D03A0">
        <w:rPr>
          <w:lang w:val="en-GB"/>
        </w:rPr>
        <w:instrText xml:space="preserve"> INCLUDEPICTURE "https://documents.lucid.app/documents/7aa0cefc-2842-4b3c-b484-fc1ee76d33eb/pages/~quqteUf1f.n?a=980&amp;x=-4&amp;y=-27&amp;w=1404&amp;h=1041&amp;store=1&amp;accept=image%2F*&amp;auth=LCA%202c0454014c0bad3e30e0ba9e947770294f082115-ts%3D1617540065" \* MERGEFORMATINET </w:instrText>
      </w:r>
      <w:r w:rsidRPr="001D03A0">
        <w:rPr>
          <w:lang w:val="en-GB"/>
        </w:rPr>
        <w:fldChar w:fldCharType="separate"/>
      </w:r>
      <w:r w:rsidRPr="001D03A0">
        <w:rPr>
          <w:noProof/>
          <w:lang w:val="en-GB"/>
        </w:rPr>
        <w:drawing>
          <wp:inline distT="0" distB="0" distL="0" distR="0" wp14:anchorId="227A5871" wp14:editId="6BAA58D7">
            <wp:extent cx="3942423" cy="2912012"/>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375" t="4310" r="4968" b="4447"/>
                    <a:stretch/>
                  </pic:blipFill>
                  <pic:spPr bwMode="auto">
                    <a:xfrm>
                      <a:off x="0" y="0"/>
                      <a:ext cx="3972057" cy="2933901"/>
                    </a:xfrm>
                    <a:prstGeom prst="rect">
                      <a:avLst/>
                    </a:prstGeom>
                    <a:noFill/>
                    <a:ln>
                      <a:noFill/>
                    </a:ln>
                    <a:extLst>
                      <a:ext uri="{53640926-AAD7-44D8-BBD7-CCE9431645EC}">
                        <a14:shadowObscured xmlns:a14="http://schemas.microsoft.com/office/drawing/2010/main"/>
                      </a:ext>
                    </a:extLst>
                  </pic:spPr>
                </pic:pic>
              </a:graphicData>
            </a:graphic>
          </wp:inline>
        </w:drawing>
      </w:r>
      <w:r w:rsidRPr="001D03A0">
        <w:rPr>
          <w:lang w:val="en-GB"/>
        </w:rPr>
        <w:fldChar w:fldCharType="end"/>
      </w:r>
    </w:p>
    <w:p w14:paraId="662234E7" w14:textId="68D365CD" w:rsidR="001D03A0" w:rsidRPr="001D03A0" w:rsidRDefault="001D03A0" w:rsidP="001D03A0">
      <w:pPr>
        <w:pStyle w:val="Didascalia"/>
        <w:jc w:val="center"/>
        <w:rPr>
          <w:rFonts w:cs="Times New Roman"/>
          <w:sz w:val="22"/>
          <w:szCs w:val="22"/>
          <w:lang w:val="en-GB"/>
        </w:rPr>
      </w:pPr>
      <w:bookmarkStart w:id="0" w:name="_Ref68443682"/>
      <w:r w:rsidRPr="001D03A0">
        <w:rPr>
          <w:sz w:val="22"/>
          <w:szCs w:val="22"/>
          <w:lang w:val="en-GB"/>
        </w:rPr>
        <w:t xml:space="preserve">Fig. </w:t>
      </w:r>
      <w:r w:rsidRPr="001D03A0">
        <w:rPr>
          <w:sz w:val="22"/>
          <w:szCs w:val="22"/>
          <w:lang w:val="en-GB"/>
        </w:rPr>
        <w:fldChar w:fldCharType="begin"/>
      </w:r>
      <w:r w:rsidRPr="001D03A0">
        <w:rPr>
          <w:sz w:val="22"/>
          <w:szCs w:val="22"/>
          <w:lang w:val="en-GB"/>
        </w:rPr>
        <w:instrText xml:space="preserve"> SEQ Fig. \* ARABIC </w:instrText>
      </w:r>
      <w:r w:rsidRPr="001D03A0">
        <w:rPr>
          <w:sz w:val="22"/>
          <w:szCs w:val="22"/>
          <w:lang w:val="en-GB"/>
        </w:rPr>
        <w:fldChar w:fldCharType="separate"/>
      </w:r>
      <w:r w:rsidR="008926CB">
        <w:rPr>
          <w:noProof/>
          <w:sz w:val="22"/>
          <w:szCs w:val="22"/>
          <w:lang w:val="en-GB"/>
        </w:rPr>
        <w:t>1</w:t>
      </w:r>
      <w:r w:rsidRPr="001D03A0">
        <w:rPr>
          <w:sz w:val="22"/>
          <w:szCs w:val="22"/>
          <w:lang w:val="en-GB"/>
        </w:rPr>
        <w:fldChar w:fldCharType="end"/>
      </w:r>
      <w:bookmarkEnd w:id="0"/>
      <w:r w:rsidRPr="001D03A0">
        <w:rPr>
          <w:sz w:val="22"/>
          <w:szCs w:val="22"/>
          <w:lang w:val="en-GB"/>
        </w:rPr>
        <w:t xml:space="preserve">. </w:t>
      </w:r>
      <w:r w:rsidRPr="001D03A0">
        <w:rPr>
          <w:i w:val="0"/>
          <w:iCs w:val="0"/>
          <w:sz w:val="22"/>
          <w:szCs w:val="22"/>
          <w:lang w:val="en-GB"/>
        </w:rPr>
        <w:t>Monolingual SL resource map</w:t>
      </w:r>
    </w:p>
    <w:p w14:paraId="64095DCA" w14:textId="3146F9DC" w:rsidR="00A52263" w:rsidRDefault="001D03A0" w:rsidP="00FD2F61">
      <w:pPr>
        <w:spacing w:before="120" w:after="120" w:line="264" w:lineRule="atLeast"/>
        <w:jc w:val="both"/>
        <w:rPr>
          <w:sz w:val="22"/>
          <w:lang w:val="en-GB"/>
        </w:rPr>
      </w:pPr>
      <w:r w:rsidRPr="001D03A0">
        <w:rPr>
          <w:sz w:val="22"/>
          <w:lang w:val="en-GB"/>
        </w:rPr>
        <w:t xml:space="preserve">As can be observed in </w:t>
      </w:r>
      <w:r w:rsidRPr="001D03A0">
        <w:rPr>
          <w:sz w:val="22"/>
          <w:lang w:val="en-GB"/>
        </w:rPr>
        <w:fldChar w:fldCharType="begin"/>
      </w:r>
      <w:r w:rsidRPr="001D03A0">
        <w:rPr>
          <w:sz w:val="22"/>
          <w:lang w:val="en-GB"/>
        </w:rPr>
        <w:instrText xml:space="preserve"> REF _Ref68443682 \h </w:instrText>
      </w:r>
      <w:r w:rsidRPr="001D03A0">
        <w:rPr>
          <w:sz w:val="22"/>
          <w:lang w:val="en-GB"/>
        </w:rPr>
      </w:r>
      <w:r w:rsidRPr="001D03A0">
        <w:rPr>
          <w:sz w:val="22"/>
          <w:lang w:val="en-GB"/>
        </w:rPr>
        <w:fldChar w:fldCharType="separate"/>
      </w:r>
      <w:r w:rsidR="008926CB" w:rsidRPr="001D03A0">
        <w:rPr>
          <w:sz w:val="22"/>
          <w:szCs w:val="22"/>
          <w:lang w:val="en-GB"/>
        </w:rPr>
        <w:t xml:space="preserve">Fig. </w:t>
      </w:r>
      <w:r w:rsidR="008926CB">
        <w:rPr>
          <w:noProof/>
          <w:sz w:val="22"/>
          <w:szCs w:val="22"/>
          <w:lang w:val="en-GB"/>
        </w:rPr>
        <w:t>1</w:t>
      </w:r>
      <w:r w:rsidRPr="001D03A0">
        <w:rPr>
          <w:sz w:val="22"/>
          <w:lang w:val="en-GB"/>
        </w:rPr>
        <w:fldChar w:fldCharType="end"/>
      </w:r>
      <w:r w:rsidRPr="001D03A0">
        <w:rPr>
          <w:sz w:val="22"/>
          <w:lang w:val="en-GB"/>
        </w:rPr>
        <w:t xml:space="preserve"> the first step in glossary building is the definition of a starting lemma list. The lemma list </w:t>
      </w:r>
      <w:r w:rsidR="00A52263">
        <w:rPr>
          <w:sz w:val="22"/>
          <w:lang w:val="en-GB"/>
        </w:rPr>
        <w:t>is</w:t>
      </w:r>
      <w:r w:rsidRPr="001D03A0">
        <w:rPr>
          <w:sz w:val="22"/>
          <w:lang w:val="en-GB"/>
        </w:rPr>
        <w:t xml:space="preserve"> further increased by progressive cycles that enlarge the corpora for SL. As can be seen the starting point is a set of lemmas already collected in previous general glossaries including Italian as SL or TL. The starting list is made by 564 lemmas. </w:t>
      </w:r>
      <w:r w:rsidR="00A52263">
        <w:rPr>
          <w:sz w:val="22"/>
          <w:lang w:val="en-GB"/>
        </w:rPr>
        <w:t>But t</w:t>
      </w:r>
      <w:r w:rsidRPr="001D03A0">
        <w:rPr>
          <w:sz w:val="22"/>
          <w:lang w:val="en-GB"/>
        </w:rPr>
        <w:t xml:space="preserve">he core of the lemma list extraction is corpus based. </w:t>
      </w:r>
      <w:r w:rsidR="00A52263">
        <w:rPr>
          <w:sz w:val="22"/>
          <w:lang w:val="en-GB"/>
        </w:rPr>
        <w:t>C</w:t>
      </w:r>
      <w:r w:rsidRPr="001D03A0">
        <w:rPr>
          <w:sz w:val="22"/>
          <w:lang w:val="en-GB"/>
        </w:rPr>
        <w:t xml:space="preserve">orpora representing the three levels of stratifications have been </w:t>
      </w:r>
      <w:r w:rsidR="00A52263">
        <w:rPr>
          <w:sz w:val="22"/>
          <w:lang w:val="en-GB"/>
        </w:rPr>
        <w:t>used and constructed for resource</w:t>
      </w:r>
      <w:r w:rsidRPr="001D03A0">
        <w:rPr>
          <w:sz w:val="22"/>
          <w:lang w:val="en-GB"/>
        </w:rPr>
        <w:t xml:space="preserve"> and are constantly updated. </w:t>
      </w:r>
      <w:proofErr w:type="gramStart"/>
      <w:r w:rsidR="00A52263">
        <w:rPr>
          <w:sz w:val="22"/>
          <w:lang w:val="en-GB"/>
        </w:rPr>
        <w:t>At the moment</w:t>
      </w:r>
      <w:proofErr w:type="gramEnd"/>
      <w:r w:rsidR="00A52263">
        <w:rPr>
          <w:sz w:val="22"/>
          <w:lang w:val="en-GB"/>
        </w:rPr>
        <w:t xml:space="preserve"> </w:t>
      </w:r>
      <w:r w:rsidR="00FD2F61">
        <w:rPr>
          <w:sz w:val="22"/>
          <w:lang w:val="en-GB"/>
        </w:rPr>
        <w:t xml:space="preserve">of writing, </w:t>
      </w:r>
      <w:r w:rsidR="00A52263">
        <w:rPr>
          <w:sz w:val="22"/>
          <w:lang w:val="en-GB"/>
        </w:rPr>
        <w:t>corpora are composed the following way:</w:t>
      </w:r>
    </w:p>
    <w:p w14:paraId="273CED42" w14:textId="77777777" w:rsidR="00FD2F61" w:rsidRDefault="00FD2F61" w:rsidP="00A52263">
      <w:pPr>
        <w:spacing w:before="120" w:after="120" w:line="264" w:lineRule="atLeast"/>
        <w:rPr>
          <w:sz w:val="22"/>
          <w:lang w:val="en-GB"/>
        </w:rPr>
      </w:pPr>
    </w:p>
    <w:p w14:paraId="7A3BDDA3" w14:textId="68DE431F" w:rsidR="00FD2F61" w:rsidRPr="001D03A0" w:rsidRDefault="00FD2F61" w:rsidP="00FD2F61">
      <w:pPr>
        <w:pStyle w:val="Didascalia"/>
        <w:keepNext/>
        <w:rPr>
          <w:sz w:val="20"/>
          <w:szCs w:val="21"/>
          <w:lang w:val="en-GB"/>
        </w:rPr>
      </w:pPr>
      <w:r w:rsidRPr="001D03A0">
        <w:rPr>
          <w:sz w:val="20"/>
          <w:szCs w:val="21"/>
          <w:lang w:val="en-GB"/>
        </w:rPr>
        <w:lastRenderedPageBreak/>
        <w:t xml:space="preserve">Table </w:t>
      </w:r>
      <w:r w:rsidRPr="001D03A0">
        <w:rPr>
          <w:sz w:val="20"/>
          <w:szCs w:val="21"/>
          <w:lang w:val="en-GB"/>
        </w:rPr>
        <w:fldChar w:fldCharType="begin"/>
      </w:r>
      <w:r w:rsidRPr="001D03A0">
        <w:rPr>
          <w:sz w:val="20"/>
          <w:szCs w:val="21"/>
          <w:lang w:val="en-GB"/>
        </w:rPr>
        <w:instrText xml:space="preserve"> SEQ Table \* ARABIC </w:instrText>
      </w:r>
      <w:r w:rsidRPr="001D03A0">
        <w:rPr>
          <w:sz w:val="20"/>
          <w:szCs w:val="21"/>
          <w:lang w:val="en-GB"/>
        </w:rPr>
        <w:fldChar w:fldCharType="separate"/>
      </w:r>
      <w:r w:rsidR="008926CB">
        <w:rPr>
          <w:noProof/>
          <w:sz w:val="20"/>
          <w:szCs w:val="21"/>
          <w:lang w:val="en-GB"/>
        </w:rPr>
        <w:t>1</w:t>
      </w:r>
      <w:r w:rsidRPr="001D03A0">
        <w:rPr>
          <w:sz w:val="20"/>
          <w:szCs w:val="21"/>
          <w:lang w:val="en-GB"/>
        </w:rPr>
        <w:fldChar w:fldCharType="end"/>
      </w:r>
      <w:r w:rsidRPr="001D03A0">
        <w:rPr>
          <w:sz w:val="20"/>
          <w:szCs w:val="21"/>
          <w:lang w:val="en-GB"/>
        </w:rPr>
        <w:t xml:space="preserve">. </w:t>
      </w:r>
      <w:r w:rsidRPr="001D03A0">
        <w:rPr>
          <w:i w:val="0"/>
          <w:iCs w:val="0"/>
          <w:sz w:val="20"/>
          <w:szCs w:val="21"/>
          <w:lang w:val="en-GB"/>
        </w:rPr>
        <w:t xml:space="preserve">Overview </w:t>
      </w:r>
      <w:r>
        <w:rPr>
          <w:i w:val="0"/>
          <w:iCs w:val="0"/>
          <w:sz w:val="20"/>
          <w:szCs w:val="21"/>
          <w:lang w:val="en-GB"/>
        </w:rPr>
        <w:t>Corpora used or created for</w:t>
      </w:r>
      <w:r w:rsidRPr="001D03A0">
        <w:rPr>
          <w:i w:val="0"/>
          <w:iCs w:val="0"/>
          <w:sz w:val="20"/>
          <w:szCs w:val="21"/>
          <w:lang w:val="en-GB"/>
        </w:rPr>
        <w:t xml:space="preserve"> LoF (0</w:t>
      </w:r>
      <w:r>
        <w:rPr>
          <w:i w:val="0"/>
          <w:iCs w:val="0"/>
          <w:sz w:val="20"/>
          <w:szCs w:val="21"/>
          <w:lang w:val="en-GB"/>
        </w:rPr>
        <w:t>5</w:t>
      </w:r>
      <w:r w:rsidRPr="001D03A0">
        <w:rPr>
          <w:i w:val="0"/>
          <w:iCs w:val="0"/>
          <w:sz w:val="20"/>
          <w:szCs w:val="21"/>
          <w:lang w:val="en-GB"/>
        </w:rPr>
        <w:t>/2021)</w:t>
      </w:r>
    </w:p>
    <w:tbl>
      <w:tblPr>
        <w:tblStyle w:val="Grigliatabella"/>
        <w:tblW w:w="6232" w:type="dxa"/>
        <w:tblLook w:val="04A0" w:firstRow="1" w:lastRow="0" w:firstColumn="1" w:lastColumn="0" w:noHBand="0" w:noVBand="1"/>
      </w:tblPr>
      <w:tblGrid>
        <w:gridCol w:w="1413"/>
        <w:gridCol w:w="855"/>
        <w:gridCol w:w="704"/>
        <w:gridCol w:w="1276"/>
        <w:gridCol w:w="1984"/>
      </w:tblGrid>
      <w:tr w:rsidR="00FD2F61" w:rsidRPr="001D03A0" w14:paraId="0BBAE423" w14:textId="77777777" w:rsidTr="003F5374">
        <w:trPr>
          <w:tblHeader/>
        </w:trPr>
        <w:tc>
          <w:tcPr>
            <w:tcW w:w="1413" w:type="dxa"/>
            <w:vAlign w:val="center"/>
          </w:tcPr>
          <w:p w14:paraId="71F648D4" w14:textId="77777777" w:rsidR="00FD2F61" w:rsidRDefault="00FD2F61" w:rsidP="00892A3D">
            <w:pPr>
              <w:pStyle w:val="310"/>
              <w:ind w:firstLine="0"/>
              <w:rPr>
                <w:b/>
                <w:bCs/>
                <w:sz w:val="20"/>
                <w:lang w:val="en-GB"/>
              </w:rPr>
            </w:pPr>
            <w:r>
              <w:rPr>
                <w:b/>
                <w:bCs/>
                <w:sz w:val="20"/>
                <w:lang w:val="en-GB"/>
              </w:rPr>
              <w:t xml:space="preserve">Corpus </w:t>
            </w:r>
          </w:p>
          <w:p w14:paraId="112D19BA" w14:textId="6E133572" w:rsidR="00FD2F61" w:rsidRPr="001D03A0" w:rsidRDefault="00FD2F61" w:rsidP="00892A3D">
            <w:pPr>
              <w:pStyle w:val="310"/>
              <w:ind w:firstLine="0"/>
              <w:rPr>
                <w:b/>
                <w:bCs/>
                <w:sz w:val="20"/>
                <w:lang w:val="en-GB"/>
              </w:rPr>
            </w:pPr>
            <w:r>
              <w:rPr>
                <w:b/>
                <w:bCs/>
                <w:sz w:val="20"/>
                <w:lang w:val="en-GB"/>
              </w:rPr>
              <w:t>Title</w:t>
            </w:r>
          </w:p>
        </w:tc>
        <w:tc>
          <w:tcPr>
            <w:tcW w:w="855" w:type="dxa"/>
            <w:vAlign w:val="center"/>
          </w:tcPr>
          <w:p w14:paraId="0A40C1C0" w14:textId="3F79210B" w:rsidR="00FD2F61" w:rsidRPr="001D03A0" w:rsidRDefault="003F5374" w:rsidP="00894469">
            <w:pPr>
              <w:pStyle w:val="310"/>
              <w:ind w:firstLine="0"/>
              <w:jc w:val="center"/>
              <w:rPr>
                <w:b/>
                <w:bCs/>
                <w:sz w:val="20"/>
                <w:lang w:val="en-GB"/>
              </w:rPr>
            </w:pPr>
            <w:r>
              <w:rPr>
                <w:b/>
                <w:bCs/>
                <w:sz w:val="20"/>
                <w:lang w:val="en-GB"/>
              </w:rPr>
              <w:t>Area</w:t>
            </w:r>
          </w:p>
        </w:tc>
        <w:tc>
          <w:tcPr>
            <w:tcW w:w="704" w:type="dxa"/>
          </w:tcPr>
          <w:p w14:paraId="7559D011" w14:textId="38D35321" w:rsidR="00FD2F61" w:rsidRDefault="003F5374" w:rsidP="00894469">
            <w:pPr>
              <w:pStyle w:val="310"/>
              <w:ind w:firstLine="0"/>
              <w:jc w:val="center"/>
              <w:rPr>
                <w:b/>
                <w:bCs/>
                <w:sz w:val="20"/>
                <w:lang w:val="en-GB"/>
              </w:rPr>
            </w:pPr>
            <w:r>
              <w:rPr>
                <w:b/>
                <w:bCs/>
                <w:sz w:val="20"/>
                <w:lang w:val="en-GB"/>
              </w:rPr>
              <w:t>Original</w:t>
            </w:r>
          </w:p>
        </w:tc>
        <w:tc>
          <w:tcPr>
            <w:tcW w:w="1276" w:type="dxa"/>
            <w:vAlign w:val="center"/>
          </w:tcPr>
          <w:p w14:paraId="715599AB" w14:textId="441B3A04" w:rsidR="00FD2F61" w:rsidRPr="001D03A0" w:rsidRDefault="003F5374" w:rsidP="00894469">
            <w:pPr>
              <w:pStyle w:val="310"/>
              <w:ind w:firstLine="0"/>
              <w:jc w:val="center"/>
              <w:rPr>
                <w:b/>
                <w:bCs/>
                <w:sz w:val="20"/>
                <w:lang w:val="en-GB"/>
              </w:rPr>
            </w:pPr>
            <w:r>
              <w:rPr>
                <w:b/>
                <w:bCs/>
                <w:sz w:val="20"/>
                <w:lang w:val="en-GB"/>
              </w:rPr>
              <w:t>O</w:t>
            </w:r>
            <w:r w:rsidR="00FD2F61">
              <w:rPr>
                <w:b/>
                <w:bCs/>
                <w:sz w:val="20"/>
                <w:lang w:val="en-GB"/>
              </w:rPr>
              <w:t>ccurrences</w:t>
            </w:r>
          </w:p>
        </w:tc>
        <w:tc>
          <w:tcPr>
            <w:tcW w:w="1984" w:type="dxa"/>
            <w:vAlign w:val="center"/>
          </w:tcPr>
          <w:p w14:paraId="2179F8FF" w14:textId="77777777" w:rsidR="00FD2F61" w:rsidRPr="003F5374" w:rsidRDefault="00FD2F61" w:rsidP="00894469">
            <w:pPr>
              <w:pStyle w:val="310"/>
              <w:ind w:firstLine="0"/>
              <w:jc w:val="center"/>
              <w:rPr>
                <w:b/>
                <w:bCs/>
                <w:sz w:val="20"/>
                <w:lang w:val="en-GB"/>
              </w:rPr>
            </w:pPr>
            <w:r w:rsidRPr="003F5374">
              <w:rPr>
                <w:b/>
                <w:bCs/>
                <w:sz w:val="20"/>
                <w:lang w:val="en-GB"/>
              </w:rPr>
              <w:t xml:space="preserve">Text </w:t>
            </w:r>
          </w:p>
          <w:p w14:paraId="7BF53ACA" w14:textId="1054D4F2" w:rsidR="00FD2F61" w:rsidRPr="003F5374" w:rsidRDefault="00FD2F61" w:rsidP="00894469">
            <w:pPr>
              <w:pStyle w:val="310"/>
              <w:ind w:firstLine="0"/>
              <w:jc w:val="center"/>
              <w:rPr>
                <w:b/>
                <w:bCs/>
                <w:sz w:val="20"/>
                <w:lang w:val="en-GB"/>
              </w:rPr>
            </w:pPr>
            <w:r w:rsidRPr="003F5374">
              <w:rPr>
                <w:b/>
                <w:bCs/>
                <w:sz w:val="20"/>
                <w:lang w:val="en-GB"/>
              </w:rPr>
              <w:t>Typologies</w:t>
            </w:r>
          </w:p>
        </w:tc>
      </w:tr>
      <w:tr w:rsidR="00FD2F61" w:rsidRPr="009C7ABD" w14:paraId="4CAC9D2B" w14:textId="77777777" w:rsidTr="003F5374">
        <w:tc>
          <w:tcPr>
            <w:tcW w:w="1413" w:type="dxa"/>
          </w:tcPr>
          <w:p w14:paraId="1BCEDCE5" w14:textId="6ED66A69" w:rsidR="00FD2F61" w:rsidRPr="001D03A0" w:rsidRDefault="00FD2F61" w:rsidP="003F5374">
            <w:pPr>
              <w:pStyle w:val="310"/>
              <w:ind w:firstLine="0"/>
              <w:rPr>
                <w:sz w:val="20"/>
                <w:lang w:val="en-GB"/>
              </w:rPr>
            </w:pPr>
            <w:r w:rsidRPr="00FD2F61">
              <w:rPr>
                <w:sz w:val="20"/>
                <w:lang w:val="en-GB"/>
              </w:rPr>
              <w:t>A.1 Corpus of International EU Migration (Italian)</w:t>
            </w:r>
          </w:p>
        </w:tc>
        <w:tc>
          <w:tcPr>
            <w:tcW w:w="855" w:type="dxa"/>
          </w:tcPr>
          <w:p w14:paraId="69FD1049" w14:textId="740F64F4" w:rsidR="00FD2F61" w:rsidRPr="001D03A0" w:rsidRDefault="00FD2F61" w:rsidP="003F5374">
            <w:pPr>
              <w:pStyle w:val="310"/>
              <w:ind w:firstLine="0"/>
              <w:rPr>
                <w:sz w:val="20"/>
                <w:lang w:val="en-GB"/>
              </w:rPr>
            </w:pPr>
            <w:r>
              <w:rPr>
                <w:sz w:val="20"/>
                <w:lang w:val="en-GB"/>
              </w:rPr>
              <w:t>EU</w:t>
            </w:r>
          </w:p>
        </w:tc>
        <w:tc>
          <w:tcPr>
            <w:tcW w:w="704" w:type="dxa"/>
          </w:tcPr>
          <w:p w14:paraId="5E0584C8" w14:textId="0392B344" w:rsidR="00FD2F61" w:rsidRPr="001D03A0" w:rsidRDefault="00FD2F61" w:rsidP="003F5374">
            <w:pPr>
              <w:pStyle w:val="310"/>
              <w:ind w:firstLine="0"/>
              <w:rPr>
                <w:sz w:val="20"/>
                <w:lang w:val="en-GB"/>
              </w:rPr>
            </w:pPr>
            <w:r>
              <w:rPr>
                <w:sz w:val="20"/>
                <w:lang w:val="en-GB"/>
              </w:rPr>
              <w:t>yes</w:t>
            </w:r>
          </w:p>
        </w:tc>
        <w:tc>
          <w:tcPr>
            <w:tcW w:w="1276" w:type="dxa"/>
          </w:tcPr>
          <w:p w14:paraId="2C66AB38" w14:textId="4647CEA7" w:rsidR="00FD2F61" w:rsidRPr="001D03A0" w:rsidRDefault="00FD2F61" w:rsidP="003F5374">
            <w:pPr>
              <w:pStyle w:val="310"/>
              <w:ind w:firstLine="0"/>
              <w:rPr>
                <w:sz w:val="20"/>
                <w:lang w:val="en-GB"/>
              </w:rPr>
            </w:pPr>
            <w:r w:rsidRPr="00FD2F61">
              <w:rPr>
                <w:sz w:val="20"/>
                <w:lang w:val="en-GB"/>
              </w:rPr>
              <w:t>ca 5,000,000</w:t>
            </w:r>
          </w:p>
        </w:tc>
        <w:tc>
          <w:tcPr>
            <w:tcW w:w="1984" w:type="dxa"/>
          </w:tcPr>
          <w:p w14:paraId="79C34FFE" w14:textId="12514AEC" w:rsidR="00FD2F61" w:rsidRPr="003F5374" w:rsidRDefault="00FD2F61" w:rsidP="003F5374">
            <w:pPr>
              <w:pStyle w:val="310"/>
              <w:ind w:firstLine="0"/>
              <w:rPr>
                <w:sz w:val="16"/>
                <w:szCs w:val="21"/>
                <w:lang w:val="en-GB"/>
              </w:rPr>
            </w:pPr>
            <w:r w:rsidRPr="003F5374">
              <w:rPr>
                <w:sz w:val="16"/>
                <w:szCs w:val="21"/>
                <w:lang w:val="en-GB"/>
              </w:rPr>
              <w:t>Documentation from the European Parliament, The Council of Europe, The Court of Justice, The European Commission on migration issues</w:t>
            </w:r>
          </w:p>
        </w:tc>
      </w:tr>
      <w:tr w:rsidR="00FD2F61" w:rsidRPr="009C7ABD" w14:paraId="252A8AE0" w14:textId="77777777" w:rsidTr="003F5374">
        <w:tc>
          <w:tcPr>
            <w:tcW w:w="1413" w:type="dxa"/>
          </w:tcPr>
          <w:p w14:paraId="15166193" w14:textId="7BE17608" w:rsidR="00FD2F61" w:rsidRPr="001D03A0" w:rsidRDefault="00FD2F61" w:rsidP="003F5374">
            <w:pPr>
              <w:pStyle w:val="310"/>
              <w:ind w:firstLine="0"/>
              <w:rPr>
                <w:sz w:val="20"/>
                <w:lang w:val="en-GB"/>
              </w:rPr>
            </w:pPr>
            <w:r w:rsidRPr="00FD2F61">
              <w:rPr>
                <w:sz w:val="20"/>
                <w:lang w:val="en-GB"/>
              </w:rPr>
              <w:t>A.2 Corpus of International EU Migration (English)</w:t>
            </w:r>
          </w:p>
        </w:tc>
        <w:tc>
          <w:tcPr>
            <w:tcW w:w="855" w:type="dxa"/>
          </w:tcPr>
          <w:p w14:paraId="16AA0DE9" w14:textId="0145A021" w:rsidR="00FD2F61" w:rsidRPr="001D03A0" w:rsidRDefault="00FD2F61" w:rsidP="003F5374">
            <w:pPr>
              <w:pStyle w:val="310"/>
              <w:ind w:firstLine="0"/>
              <w:rPr>
                <w:sz w:val="20"/>
                <w:lang w:val="en-GB"/>
              </w:rPr>
            </w:pPr>
            <w:r>
              <w:rPr>
                <w:sz w:val="20"/>
                <w:lang w:val="en-GB"/>
              </w:rPr>
              <w:t>EU</w:t>
            </w:r>
          </w:p>
        </w:tc>
        <w:tc>
          <w:tcPr>
            <w:tcW w:w="704" w:type="dxa"/>
          </w:tcPr>
          <w:p w14:paraId="3A4032A8" w14:textId="64CCE8C7" w:rsidR="00FD2F61" w:rsidRPr="001D03A0" w:rsidRDefault="00FD2F61" w:rsidP="003F5374">
            <w:pPr>
              <w:pStyle w:val="310"/>
              <w:ind w:firstLine="0"/>
              <w:rPr>
                <w:sz w:val="20"/>
                <w:lang w:val="en-GB"/>
              </w:rPr>
            </w:pPr>
            <w:r>
              <w:rPr>
                <w:sz w:val="20"/>
                <w:lang w:val="en-GB"/>
              </w:rPr>
              <w:t>yes</w:t>
            </w:r>
          </w:p>
        </w:tc>
        <w:tc>
          <w:tcPr>
            <w:tcW w:w="1276" w:type="dxa"/>
          </w:tcPr>
          <w:p w14:paraId="14E45E64" w14:textId="4E96D5FA" w:rsidR="00FD2F61" w:rsidRPr="001D03A0" w:rsidRDefault="00FD2F61" w:rsidP="003F5374">
            <w:pPr>
              <w:pStyle w:val="310"/>
              <w:ind w:firstLine="0"/>
              <w:rPr>
                <w:sz w:val="20"/>
                <w:lang w:val="en-GB"/>
              </w:rPr>
            </w:pPr>
            <w:r w:rsidRPr="00FD2F61">
              <w:rPr>
                <w:sz w:val="20"/>
                <w:lang w:val="en-GB"/>
              </w:rPr>
              <w:t>ca 5,000,000</w:t>
            </w:r>
          </w:p>
        </w:tc>
        <w:tc>
          <w:tcPr>
            <w:tcW w:w="1984" w:type="dxa"/>
          </w:tcPr>
          <w:p w14:paraId="1805E564" w14:textId="0DF3491E" w:rsidR="00FD2F61" w:rsidRPr="003F5374" w:rsidRDefault="00FD2F61" w:rsidP="003F5374">
            <w:pPr>
              <w:pStyle w:val="310"/>
              <w:ind w:firstLine="0"/>
              <w:rPr>
                <w:sz w:val="16"/>
                <w:szCs w:val="21"/>
                <w:lang w:val="en-GB"/>
              </w:rPr>
            </w:pPr>
            <w:r w:rsidRPr="003F5374">
              <w:rPr>
                <w:sz w:val="16"/>
                <w:szCs w:val="21"/>
                <w:lang w:val="en-GB"/>
              </w:rPr>
              <w:t>P</w:t>
            </w:r>
            <w:r w:rsidRPr="00FD2F61">
              <w:rPr>
                <w:sz w:val="16"/>
                <w:szCs w:val="21"/>
                <w:lang w:val="en-GB"/>
              </w:rPr>
              <w:t xml:space="preserve">arallel </w:t>
            </w:r>
            <w:r w:rsidRPr="003F5374">
              <w:rPr>
                <w:sz w:val="16"/>
                <w:szCs w:val="21"/>
                <w:lang w:val="en-GB"/>
              </w:rPr>
              <w:t xml:space="preserve">corpus </w:t>
            </w:r>
            <w:r w:rsidRPr="00FD2F61">
              <w:rPr>
                <w:sz w:val="16"/>
                <w:szCs w:val="21"/>
                <w:lang w:val="en-GB"/>
              </w:rPr>
              <w:t>to Corpus A1</w:t>
            </w:r>
          </w:p>
        </w:tc>
      </w:tr>
      <w:tr w:rsidR="00FD2F61" w:rsidRPr="009C7ABD" w14:paraId="0B811135" w14:textId="77777777" w:rsidTr="003F5374">
        <w:tc>
          <w:tcPr>
            <w:tcW w:w="1413" w:type="dxa"/>
          </w:tcPr>
          <w:p w14:paraId="6C1E82CC" w14:textId="2D5F8E45" w:rsidR="00FD2F61" w:rsidRPr="001D03A0" w:rsidRDefault="00892A3D" w:rsidP="003F5374">
            <w:pPr>
              <w:pStyle w:val="310"/>
              <w:ind w:firstLine="0"/>
              <w:rPr>
                <w:sz w:val="20"/>
                <w:lang w:val="en-GB"/>
              </w:rPr>
            </w:pPr>
            <w:r w:rsidRPr="00892A3D">
              <w:rPr>
                <w:sz w:val="20"/>
                <w:lang w:val="en-GB"/>
              </w:rPr>
              <w:t>A.3 Corpus of International EU Migration 2 (Italian)</w:t>
            </w:r>
          </w:p>
        </w:tc>
        <w:tc>
          <w:tcPr>
            <w:tcW w:w="855" w:type="dxa"/>
          </w:tcPr>
          <w:p w14:paraId="698CBAA0" w14:textId="43A42DC0" w:rsidR="00FD2F61" w:rsidRPr="001D03A0" w:rsidRDefault="00892A3D" w:rsidP="003F5374">
            <w:pPr>
              <w:pStyle w:val="310"/>
              <w:ind w:firstLine="0"/>
              <w:rPr>
                <w:sz w:val="20"/>
                <w:lang w:val="en-GB"/>
              </w:rPr>
            </w:pPr>
            <w:r>
              <w:rPr>
                <w:sz w:val="20"/>
                <w:lang w:val="en-GB"/>
              </w:rPr>
              <w:t>EU</w:t>
            </w:r>
          </w:p>
        </w:tc>
        <w:tc>
          <w:tcPr>
            <w:tcW w:w="704" w:type="dxa"/>
          </w:tcPr>
          <w:p w14:paraId="0B45176C" w14:textId="62539261" w:rsidR="00FD2F61" w:rsidRPr="001D03A0" w:rsidRDefault="00892A3D" w:rsidP="003F5374">
            <w:pPr>
              <w:pStyle w:val="310"/>
              <w:ind w:firstLine="0"/>
              <w:rPr>
                <w:sz w:val="20"/>
                <w:lang w:val="en-GB"/>
              </w:rPr>
            </w:pPr>
            <w:r>
              <w:rPr>
                <w:sz w:val="20"/>
                <w:lang w:val="en-GB"/>
              </w:rPr>
              <w:t>yes</w:t>
            </w:r>
          </w:p>
        </w:tc>
        <w:tc>
          <w:tcPr>
            <w:tcW w:w="1276" w:type="dxa"/>
          </w:tcPr>
          <w:p w14:paraId="56E08954" w14:textId="6E3AD3C9" w:rsidR="00FD2F61" w:rsidRPr="001D03A0" w:rsidRDefault="00892A3D" w:rsidP="003F5374">
            <w:pPr>
              <w:pStyle w:val="310"/>
              <w:ind w:firstLine="0"/>
              <w:rPr>
                <w:sz w:val="20"/>
                <w:lang w:val="en-GB"/>
              </w:rPr>
            </w:pPr>
            <w:r w:rsidRPr="00FD2F61">
              <w:rPr>
                <w:sz w:val="20"/>
                <w:lang w:val="en-GB"/>
              </w:rPr>
              <w:t xml:space="preserve">ca </w:t>
            </w:r>
            <w:r>
              <w:rPr>
                <w:sz w:val="20"/>
                <w:lang w:val="en-GB"/>
              </w:rPr>
              <w:t>1</w:t>
            </w:r>
            <w:r w:rsidRPr="00FD2F61">
              <w:rPr>
                <w:sz w:val="20"/>
                <w:lang w:val="en-GB"/>
              </w:rPr>
              <w:t>,000,000</w:t>
            </w:r>
          </w:p>
        </w:tc>
        <w:tc>
          <w:tcPr>
            <w:tcW w:w="1984" w:type="dxa"/>
          </w:tcPr>
          <w:p w14:paraId="7F01495B" w14:textId="3794ABBA" w:rsidR="00FD2F61" w:rsidRPr="003F5374" w:rsidRDefault="00892A3D" w:rsidP="003F5374">
            <w:pPr>
              <w:pStyle w:val="310"/>
              <w:ind w:firstLine="0"/>
              <w:rPr>
                <w:sz w:val="16"/>
                <w:szCs w:val="21"/>
                <w:lang w:val="en-GB"/>
              </w:rPr>
            </w:pPr>
            <w:r w:rsidRPr="003F5374">
              <w:rPr>
                <w:sz w:val="16"/>
                <w:szCs w:val="21"/>
                <w:lang w:val="en-GB"/>
              </w:rPr>
              <w:t>Documents produced within the EU that have no official translation in English so conceived as a comparable corpus</w:t>
            </w:r>
          </w:p>
        </w:tc>
      </w:tr>
      <w:tr w:rsidR="003F5374" w:rsidRPr="009C7ABD" w14:paraId="66853DB1" w14:textId="77777777" w:rsidTr="003F5374">
        <w:tc>
          <w:tcPr>
            <w:tcW w:w="1413" w:type="dxa"/>
          </w:tcPr>
          <w:p w14:paraId="27EF1A20" w14:textId="470EE2D1" w:rsidR="00FD2F61" w:rsidRPr="001D03A0" w:rsidRDefault="00892A3D" w:rsidP="003F5374">
            <w:pPr>
              <w:pStyle w:val="310"/>
              <w:ind w:firstLine="0"/>
              <w:rPr>
                <w:sz w:val="20"/>
                <w:lang w:val="en-GB"/>
              </w:rPr>
            </w:pPr>
            <w:r w:rsidRPr="00892A3D">
              <w:rPr>
                <w:sz w:val="20"/>
                <w:lang w:val="en-GB"/>
              </w:rPr>
              <w:t>A.4. EUR-Lex Italian 2/2016</w:t>
            </w:r>
          </w:p>
        </w:tc>
        <w:tc>
          <w:tcPr>
            <w:tcW w:w="855" w:type="dxa"/>
          </w:tcPr>
          <w:p w14:paraId="1AC9F586" w14:textId="6B9AF9D2" w:rsidR="00FD2F61" w:rsidRPr="001D03A0" w:rsidRDefault="00892A3D" w:rsidP="003F5374">
            <w:pPr>
              <w:pStyle w:val="310"/>
              <w:ind w:firstLine="0"/>
              <w:rPr>
                <w:sz w:val="20"/>
                <w:lang w:val="en-GB"/>
              </w:rPr>
            </w:pPr>
            <w:r>
              <w:rPr>
                <w:sz w:val="20"/>
                <w:lang w:val="en-GB"/>
              </w:rPr>
              <w:t>EU</w:t>
            </w:r>
          </w:p>
        </w:tc>
        <w:tc>
          <w:tcPr>
            <w:tcW w:w="704" w:type="dxa"/>
          </w:tcPr>
          <w:p w14:paraId="10EE2618" w14:textId="08FC8992" w:rsidR="00FD2F61" w:rsidRPr="001D03A0" w:rsidRDefault="00892A3D" w:rsidP="003F5374">
            <w:pPr>
              <w:pStyle w:val="310"/>
              <w:ind w:firstLine="0"/>
              <w:rPr>
                <w:sz w:val="20"/>
                <w:lang w:val="en-GB"/>
              </w:rPr>
            </w:pPr>
            <w:r>
              <w:rPr>
                <w:sz w:val="20"/>
                <w:lang w:val="en-GB"/>
              </w:rPr>
              <w:t>no</w:t>
            </w:r>
          </w:p>
        </w:tc>
        <w:tc>
          <w:tcPr>
            <w:tcW w:w="1276" w:type="dxa"/>
          </w:tcPr>
          <w:p w14:paraId="50DCDC7C" w14:textId="0341CB86" w:rsidR="00FD2F61" w:rsidRPr="00892A3D" w:rsidRDefault="00892A3D" w:rsidP="003F5374">
            <w:pPr>
              <w:pStyle w:val="310"/>
              <w:ind w:firstLine="0"/>
              <w:rPr>
                <w:sz w:val="20"/>
                <w:lang w:val="it-IT"/>
              </w:rPr>
            </w:pPr>
            <w:r w:rsidRPr="00892A3D">
              <w:rPr>
                <w:sz w:val="20"/>
                <w:lang w:val="it-IT"/>
              </w:rPr>
              <w:t>606</w:t>
            </w:r>
            <w:r>
              <w:rPr>
                <w:sz w:val="20"/>
                <w:lang w:val="it-IT"/>
              </w:rPr>
              <w:t>,</w:t>
            </w:r>
            <w:r w:rsidRPr="00892A3D">
              <w:rPr>
                <w:sz w:val="20"/>
                <w:lang w:val="it-IT"/>
              </w:rPr>
              <w:t>070</w:t>
            </w:r>
            <w:r>
              <w:rPr>
                <w:sz w:val="20"/>
                <w:lang w:val="it-IT"/>
              </w:rPr>
              <w:t>,</w:t>
            </w:r>
            <w:r w:rsidRPr="00892A3D">
              <w:rPr>
                <w:sz w:val="20"/>
                <w:lang w:val="it-IT"/>
              </w:rPr>
              <w:t>097</w:t>
            </w:r>
          </w:p>
        </w:tc>
        <w:tc>
          <w:tcPr>
            <w:tcW w:w="1984" w:type="dxa"/>
          </w:tcPr>
          <w:p w14:paraId="440373D6" w14:textId="66093F8F" w:rsidR="00FD2F61" w:rsidRPr="003F5374" w:rsidRDefault="00892A3D" w:rsidP="003F5374">
            <w:pPr>
              <w:pStyle w:val="310"/>
              <w:ind w:firstLine="0"/>
              <w:rPr>
                <w:sz w:val="16"/>
                <w:szCs w:val="21"/>
                <w:lang w:val="en-US"/>
              </w:rPr>
            </w:pPr>
            <w:r w:rsidRPr="003F5374">
              <w:rPr>
                <w:sz w:val="16"/>
                <w:szCs w:val="21"/>
                <w:lang w:val="en-US"/>
              </w:rPr>
              <w:t>The</w:t>
            </w:r>
            <w:r w:rsidRPr="00892A3D">
              <w:rPr>
                <w:sz w:val="16"/>
                <w:szCs w:val="21"/>
                <w:lang w:val="en-US"/>
              </w:rPr>
              <w:t xml:space="preserve"> EUR-Lex Corpus is a multilingual corpus in all the official languages of the European Union. Thanks to the coverage of a vast area of subjects, the corpus is an excellent </w:t>
            </w:r>
            <w:r w:rsidRPr="003F5374">
              <w:rPr>
                <w:sz w:val="16"/>
                <w:szCs w:val="21"/>
                <w:lang w:val="en-US"/>
              </w:rPr>
              <w:t>general-purpose</w:t>
            </w:r>
            <w:r w:rsidRPr="00892A3D">
              <w:rPr>
                <w:sz w:val="16"/>
                <w:szCs w:val="21"/>
                <w:lang w:val="en-US"/>
              </w:rPr>
              <w:t xml:space="preserve"> resource for anyone looking for translation examples in many languages.</w:t>
            </w:r>
          </w:p>
        </w:tc>
      </w:tr>
      <w:tr w:rsidR="00892A3D" w:rsidRPr="009C7ABD" w14:paraId="1A3A0612" w14:textId="77777777" w:rsidTr="003F5374">
        <w:tc>
          <w:tcPr>
            <w:tcW w:w="1413" w:type="dxa"/>
          </w:tcPr>
          <w:p w14:paraId="7E505481" w14:textId="68ED0568" w:rsidR="00892A3D" w:rsidRPr="00892A3D" w:rsidRDefault="00892A3D" w:rsidP="003F5374">
            <w:pPr>
              <w:pStyle w:val="310"/>
              <w:ind w:firstLine="0"/>
              <w:rPr>
                <w:sz w:val="20"/>
                <w:lang w:val="it-IT"/>
              </w:rPr>
            </w:pPr>
            <w:r>
              <w:rPr>
                <w:sz w:val="20"/>
                <w:lang w:val="it-IT"/>
              </w:rPr>
              <w:t xml:space="preserve">A.5 </w:t>
            </w:r>
            <w:r w:rsidRPr="00892A3D">
              <w:rPr>
                <w:sz w:val="20"/>
                <w:lang w:val="it-IT"/>
              </w:rPr>
              <w:t>EUR-</w:t>
            </w:r>
            <w:proofErr w:type="spellStart"/>
            <w:r w:rsidRPr="00892A3D">
              <w:rPr>
                <w:sz w:val="20"/>
                <w:lang w:val="it-IT"/>
              </w:rPr>
              <w:t>Lex</w:t>
            </w:r>
            <w:proofErr w:type="spellEnd"/>
            <w:r w:rsidRPr="00892A3D">
              <w:rPr>
                <w:sz w:val="20"/>
                <w:lang w:val="it-IT"/>
              </w:rPr>
              <w:t xml:space="preserve"> English 2/2016</w:t>
            </w:r>
          </w:p>
          <w:p w14:paraId="0590FB21" w14:textId="77777777" w:rsidR="00892A3D" w:rsidRPr="00892A3D" w:rsidRDefault="00892A3D" w:rsidP="003F5374">
            <w:pPr>
              <w:pStyle w:val="310"/>
              <w:ind w:firstLine="0"/>
              <w:rPr>
                <w:sz w:val="20"/>
                <w:lang w:val="en-GB"/>
              </w:rPr>
            </w:pPr>
          </w:p>
        </w:tc>
        <w:tc>
          <w:tcPr>
            <w:tcW w:w="855" w:type="dxa"/>
          </w:tcPr>
          <w:p w14:paraId="25FECE9F" w14:textId="59ED2C2A" w:rsidR="00892A3D" w:rsidRDefault="00892A3D" w:rsidP="003F5374">
            <w:pPr>
              <w:pStyle w:val="310"/>
              <w:ind w:firstLine="0"/>
              <w:rPr>
                <w:sz w:val="20"/>
                <w:lang w:val="en-GB"/>
              </w:rPr>
            </w:pPr>
            <w:r>
              <w:rPr>
                <w:sz w:val="20"/>
                <w:lang w:val="en-GB"/>
              </w:rPr>
              <w:t>EU</w:t>
            </w:r>
          </w:p>
        </w:tc>
        <w:tc>
          <w:tcPr>
            <w:tcW w:w="704" w:type="dxa"/>
          </w:tcPr>
          <w:p w14:paraId="3B4974FE" w14:textId="7AC439AC" w:rsidR="00892A3D" w:rsidRDefault="00892A3D" w:rsidP="003F5374">
            <w:pPr>
              <w:pStyle w:val="310"/>
              <w:ind w:firstLine="0"/>
              <w:rPr>
                <w:sz w:val="20"/>
                <w:lang w:val="en-GB"/>
              </w:rPr>
            </w:pPr>
            <w:r>
              <w:rPr>
                <w:sz w:val="20"/>
                <w:lang w:val="en-GB"/>
              </w:rPr>
              <w:t>no</w:t>
            </w:r>
          </w:p>
        </w:tc>
        <w:tc>
          <w:tcPr>
            <w:tcW w:w="1276" w:type="dxa"/>
          </w:tcPr>
          <w:p w14:paraId="0C19F5D7" w14:textId="7675C67F" w:rsidR="00892A3D" w:rsidRPr="00892A3D" w:rsidRDefault="00892A3D" w:rsidP="003F5374">
            <w:pPr>
              <w:pStyle w:val="310"/>
              <w:ind w:firstLine="0"/>
              <w:rPr>
                <w:sz w:val="20"/>
              </w:rPr>
            </w:pPr>
            <w:r w:rsidRPr="00892A3D">
              <w:rPr>
                <w:sz w:val="20"/>
              </w:rPr>
              <w:t>629</w:t>
            </w:r>
            <w:r>
              <w:rPr>
                <w:sz w:val="20"/>
                <w:lang w:val="it-IT"/>
              </w:rPr>
              <w:t>,</w:t>
            </w:r>
            <w:r w:rsidRPr="00892A3D">
              <w:rPr>
                <w:sz w:val="20"/>
              </w:rPr>
              <w:t>722</w:t>
            </w:r>
            <w:r>
              <w:rPr>
                <w:sz w:val="20"/>
                <w:lang w:val="it-IT"/>
              </w:rPr>
              <w:t>,</w:t>
            </w:r>
            <w:r w:rsidRPr="00892A3D">
              <w:rPr>
                <w:sz w:val="20"/>
              </w:rPr>
              <w:t>593</w:t>
            </w:r>
          </w:p>
        </w:tc>
        <w:tc>
          <w:tcPr>
            <w:tcW w:w="1984" w:type="dxa"/>
          </w:tcPr>
          <w:p w14:paraId="5AF8EA1B" w14:textId="1F4CF2BF" w:rsidR="00892A3D" w:rsidRPr="003F5374" w:rsidRDefault="00892A3D" w:rsidP="003F5374">
            <w:pPr>
              <w:pStyle w:val="310"/>
              <w:ind w:firstLine="0"/>
              <w:rPr>
                <w:sz w:val="16"/>
                <w:szCs w:val="21"/>
                <w:lang w:val="en-US"/>
              </w:rPr>
            </w:pPr>
            <w:r w:rsidRPr="003F5374">
              <w:rPr>
                <w:sz w:val="16"/>
                <w:szCs w:val="21"/>
                <w:lang w:val="en-US"/>
              </w:rPr>
              <w:t>The</w:t>
            </w:r>
            <w:r w:rsidRPr="00892A3D">
              <w:rPr>
                <w:sz w:val="16"/>
                <w:szCs w:val="21"/>
                <w:lang w:val="en-US"/>
              </w:rPr>
              <w:t xml:space="preserve"> EUR-Lex Corpus is a multilingual corpus in all the official languages of the European Union. </w:t>
            </w:r>
            <w:r w:rsidRPr="00892A3D">
              <w:rPr>
                <w:sz w:val="16"/>
                <w:szCs w:val="21"/>
                <w:lang w:val="en-US"/>
              </w:rPr>
              <w:lastRenderedPageBreak/>
              <w:t xml:space="preserve">Thanks to the coverage of a vast area of subjects, the corpus is an excellent </w:t>
            </w:r>
            <w:r w:rsidRPr="003F5374">
              <w:rPr>
                <w:sz w:val="16"/>
                <w:szCs w:val="21"/>
                <w:lang w:val="en-US"/>
              </w:rPr>
              <w:t>general-purpose</w:t>
            </w:r>
            <w:r w:rsidRPr="00892A3D">
              <w:rPr>
                <w:sz w:val="16"/>
                <w:szCs w:val="21"/>
                <w:lang w:val="en-US"/>
              </w:rPr>
              <w:t xml:space="preserve"> resource for anyone looking for translation examples in many languages.</w:t>
            </w:r>
          </w:p>
        </w:tc>
      </w:tr>
      <w:tr w:rsidR="00892A3D" w:rsidRPr="009C7ABD" w14:paraId="39345022" w14:textId="77777777" w:rsidTr="003F5374">
        <w:tc>
          <w:tcPr>
            <w:tcW w:w="1413" w:type="dxa"/>
          </w:tcPr>
          <w:p w14:paraId="0DA21AC9" w14:textId="5AD466B8" w:rsidR="00892A3D" w:rsidRPr="00892A3D" w:rsidRDefault="00892A3D" w:rsidP="003F5374">
            <w:pPr>
              <w:pStyle w:val="310"/>
              <w:ind w:firstLine="0"/>
              <w:rPr>
                <w:sz w:val="20"/>
                <w:lang w:val="en-GB"/>
              </w:rPr>
            </w:pPr>
            <w:r>
              <w:rPr>
                <w:sz w:val="20"/>
                <w:lang w:val="en-GB"/>
              </w:rPr>
              <w:lastRenderedPageBreak/>
              <w:t xml:space="preserve">A.6 </w:t>
            </w:r>
            <w:r w:rsidR="00F75B56">
              <w:rPr>
                <w:sz w:val="20"/>
                <w:lang w:val="en-GB"/>
              </w:rPr>
              <w:t>Comparable</w:t>
            </w:r>
            <w:r>
              <w:rPr>
                <w:sz w:val="20"/>
                <w:lang w:val="en-GB"/>
              </w:rPr>
              <w:t xml:space="preserve"> Migration</w:t>
            </w:r>
            <w:r w:rsidR="00F75B56">
              <w:rPr>
                <w:sz w:val="20"/>
                <w:lang w:val="en-GB"/>
              </w:rPr>
              <w:t xml:space="preserve"> Corpus (Arabic)</w:t>
            </w:r>
          </w:p>
        </w:tc>
        <w:tc>
          <w:tcPr>
            <w:tcW w:w="855" w:type="dxa"/>
          </w:tcPr>
          <w:p w14:paraId="1EEA5415" w14:textId="09E6CE17" w:rsidR="00892A3D" w:rsidRDefault="00F75B56" w:rsidP="003F5374">
            <w:pPr>
              <w:pStyle w:val="310"/>
              <w:ind w:firstLine="0"/>
              <w:rPr>
                <w:sz w:val="20"/>
                <w:lang w:val="en-GB"/>
              </w:rPr>
            </w:pPr>
            <w:r>
              <w:rPr>
                <w:sz w:val="20"/>
                <w:lang w:val="en-GB"/>
              </w:rPr>
              <w:t>EU/Int</w:t>
            </w:r>
          </w:p>
        </w:tc>
        <w:tc>
          <w:tcPr>
            <w:tcW w:w="704" w:type="dxa"/>
          </w:tcPr>
          <w:p w14:paraId="1EA872E9" w14:textId="035B7327" w:rsidR="00892A3D" w:rsidRDefault="00F75B56" w:rsidP="003F5374">
            <w:pPr>
              <w:pStyle w:val="310"/>
              <w:ind w:firstLine="0"/>
              <w:rPr>
                <w:sz w:val="20"/>
                <w:lang w:val="en-GB"/>
              </w:rPr>
            </w:pPr>
            <w:r>
              <w:rPr>
                <w:sz w:val="20"/>
                <w:lang w:val="en-GB"/>
              </w:rPr>
              <w:t>yes</w:t>
            </w:r>
          </w:p>
        </w:tc>
        <w:tc>
          <w:tcPr>
            <w:tcW w:w="1276" w:type="dxa"/>
          </w:tcPr>
          <w:p w14:paraId="3F4D20D9" w14:textId="366CF493" w:rsidR="00892A3D" w:rsidRPr="00FD2F61" w:rsidRDefault="00F75B56" w:rsidP="003F5374">
            <w:pPr>
              <w:pStyle w:val="310"/>
              <w:ind w:firstLine="0"/>
              <w:rPr>
                <w:sz w:val="20"/>
                <w:lang w:val="en-GB"/>
              </w:rPr>
            </w:pPr>
            <w:r w:rsidRPr="00FD2F61">
              <w:rPr>
                <w:sz w:val="20"/>
                <w:lang w:val="en-GB"/>
              </w:rPr>
              <w:t xml:space="preserve">ca </w:t>
            </w:r>
            <w:r>
              <w:rPr>
                <w:sz w:val="20"/>
                <w:lang w:val="en-GB"/>
              </w:rPr>
              <w:t>1</w:t>
            </w:r>
            <w:r w:rsidRPr="00FD2F61">
              <w:rPr>
                <w:sz w:val="20"/>
                <w:lang w:val="en-GB"/>
              </w:rPr>
              <w:t>,000,000</w:t>
            </w:r>
          </w:p>
        </w:tc>
        <w:tc>
          <w:tcPr>
            <w:tcW w:w="1984" w:type="dxa"/>
          </w:tcPr>
          <w:p w14:paraId="0CF1F442" w14:textId="5F0C629A" w:rsidR="00892A3D" w:rsidRPr="003F5374" w:rsidRDefault="00F75B56" w:rsidP="003F5374">
            <w:pPr>
              <w:pStyle w:val="310"/>
              <w:ind w:firstLine="0"/>
              <w:rPr>
                <w:sz w:val="16"/>
                <w:szCs w:val="21"/>
                <w:lang w:val="en-GB"/>
              </w:rPr>
            </w:pPr>
            <w:r w:rsidRPr="003F5374">
              <w:rPr>
                <w:sz w:val="16"/>
                <w:szCs w:val="21"/>
                <w:lang w:val="en-GB"/>
              </w:rPr>
              <w:t>Documents and translations transnational in nature regarding migration in Arabic.</w:t>
            </w:r>
          </w:p>
        </w:tc>
      </w:tr>
      <w:tr w:rsidR="00892A3D" w:rsidRPr="009C7ABD" w14:paraId="3471D101" w14:textId="77777777" w:rsidTr="003F5374">
        <w:tc>
          <w:tcPr>
            <w:tcW w:w="1413" w:type="dxa"/>
          </w:tcPr>
          <w:p w14:paraId="1907CA06" w14:textId="00CE6376" w:rsidR="00892A3D" w:rsidRPr="00892A3D" w:rsidRDefault="00892A3D" w:rsidP="003F5374">
            <w:pPr>
              <w:pStyle w:val="310"/>
              <w:ind w:firstLine="0"/>
              <w:rPr>
                <w:sz w:val="20"/>
                <w:lang w:val="en-GB"/>
              </w:rPr>
            </w:pPr>
            <w:r w:rsidRPr="00892A3D">
              <w:rPr>
                <w:sz w:val="20"/>
                <w:lang w:val="en-GB"/>
              </w:rPr>
              <w:t>B.1 Corpus of National Migration 1 (Italian)</w:t>
            </w:r>
          </w:p>
        </w:tc>
        <w:tc>
          <w:tcPr>
            <w:tcW w:w="855" w:type="dxa"/>
          </w:tcPr>
          <w:p w14:paraId="5ADE0193" w14:textId="4138B650" w:rsidR="00892A3D" w:rsidRDefault="00892A3D" w:rsidP="003F5374">
            <w:pPr>
              <w:pStyle w:val="310"/>
              <w:ind w:firstLine="0"/>
              <w:rPr>
                <w:sz w:val="20"/>
                <w:lang w:val="en-GB"/>
              </w:rPr>
            </w:pPr>
            <w:r>
              <w:rPr>
                <w:sz w:val="20"/>
                <w:lang w:val="en-GB"/>
              </w:rPr>
              <w:t>Italy</w:t>
            </w:r>
          </w:p>
        </w:tc>
        <w:tc>
          <w:tcPr>
            <w:tcW w:w="704" w:type="dxa"/>
          </w:tcPr>
          <w:p w14:paraId="11EF437D" w14:textId="7217BBF8" w:rsidR="00892A3D" w:rsidRDefault="00892A3D" w:rsidP="003F5374">
            <w:pPr>
              <w:pStyle w:val="310"/>
              <w:ind w:firstLine="0"/>
              <w:rPr>
                <w:sz w:val="20"/>
                <w:lang w:val="en-GB"/>
              </w:rPr>
            </w:pPr>
            <w:r>
              <w:rPr>
                <w:sz w:val="20"/>
                <w:lang w:val="en-GB"/>
              </w:rPr>
              <w:t>yes</w:t>
            </w:r>
          </w:p>
        </w:tc>
        <w:tc>
          <w:tcPr>
            <w:tcW w:w="1276" w:type="dxa"/>
          </w:tcPr>
          <w:p w14:paraId="22FCD925" w14:textId="1C2AF63F" w:rsidR="00892A3D" w:rsidRPr="00892A3D" w:rsidRDefault="00892A3D" w:rsidP="003F5374">
            <w:pPr>
              <w:pStyle w:val="310"/>
              <w:ind w:firstLine="0"/>
              <w:rPr>
                <w:sz w:val="20"/>
                <w:lang w:val="en-US"/>
              </w:rPr>
            </w:pPr>
            <w:r w:rsidRPr="00FD2F61">
              <w:rPr>
                <w:sz w:val="20"/>
                <w:lang w:val="en-GB"/>
              </w:rPr>
              <w:t>ca 5,000,000</w:t>
            </w:r>
          </w:p>
        </w:tc>
        <w:tc>
          <w:tcPr>
            <w:tcW w:w="1984" w:type="dxa"/>
          </w:tcPr>
          <w:p w14:paraId="592325E6" w14:textId="76E5A368" w:rsidR="00892A3D" w:rsidRPr="003F5374" w:rsidRDefault="00892A3D" w:rsidP="003F5374">
            <w:pPr>
              <w:pStyle w:val="310"/>
              <w:ind w:firstLine="0"/>
              <w:rPr>
                <w:sz w:val="16"/>
                <w:szCs w:val="21"/>
                <w:lang w:val="en-US"/>
              </w:rPr>
            </w:pPr>
            <w:r w:rsidRPr="003F5374">
              <w:rPr>
                <w:sz w:val="16"/>
                <w:szCs w:val="21"/>
                <w:lang w:val="en-GB"/>
              </w:rPr>
              <w:t>Italian legislation and documentation of migration management specific to the Italian context</w:t>
            </w:r>
          </w:p>
        </w:tc>
      </w:tr>
      <w:tr w:rsidR="00F75B56" w:rsidRPr="009C7ABD" w14:paraId="1BC21F5C" w14:textId="77777777" w:rsidTr="003F5374">
        <w:tc>
          <w:tcPr>
            <w:tcW w:w="1413" w:type="dxa"/>
          </w:tcPr>
          <w:p w14:paraId="0E6212F3" w14:textId="5F98C52D" w:rsidR="00F75B56" w:rsidRPr="00892A3D" w:rsidRDefault="00F75B56" w:rsidP="003F5374">
            <w:pPr>
              <w:pStyle w:val="310"/>
              <w:ind w:firstLine="0"/>
              <w:rPr>
                <w:sz w:val="20"/>
                <w:lang w:val="en-GB"/>
              </w:rPr>
            </w:pPr>
            <w:r>
              <w:rPr>
                <w:sz w:val="20"/>
                <w:lang w:val="en-GB"/>
              </w:rPr>
              <w:t>B.2 Comparable National Migration Corpus (Arabic)</w:t>
            </w:r>
          </w:p>
        </w:tc>
        <w:tc>
          <w:tcPr>
            <w:tcW w:w="855" w:type="dxa"/>
          </w:tcPr>
          <w:p w14:paraId="637DACD9" w14:textId="01598F4F" w:rsidR="00F75B56" w:rsidRDefault="00F75B56" w:rsidP="003F5374">
            <w:pPr>
              <w:pStyle w:val="310"/>
              <w:ind w:firstLine="0"/>
              <w:rPr>
                <w:sz w:val="20"/>
                <w:lang w:val="en-GB"/>
              </w:rPr>
            </w:pPr>
            <w:r>
              <w:rPr>
                <w:sz w:val="20"/>
                <w:lang w:val="en-GB"/>
              </w:rPr>
              <w:t>Arab countries</w:t>
            </w:r>
          </w:p>
        </w:tc>
        <w:tc>
          <w:tcPr>
            <w:tcW w:w="704" w:type="dxa"/>
          </w:tcPr>
          <w:p w14:paraId="675CDFFD" w14:textId="4257C086" w:rsidR="00F75B56" w:rsidRDefault="00F75B56" w:rsidP="003F5374">
            <w:pPr>
              <w:pStyle w:val="310"/>
              <w:ind w:firstLine="0"/>
              <w:rPr>
                <w:sz w:val="20"/>
                <w:lang w:val="en-GB"/>
              </w:rPr>
            </w:pPr>
            <w:r>
              <w:rPr>
                <w:sz w:val="20"/>
                <w:lang w:val="en-GB"/>
              </w:rPr>
              <w:t>yes</w:t>
            </w:r>
          </w:p>
        </w:tc>
        <w:tc>
          <w:tcPr>
            <w:tcW w:w="1276" w:type="dxa"/>
          </w:tcPr>
          <w:p w14:paraId="7109E0F9" w14:textId="3B81A647" w:rsidR="00F75B56" w:rsidRPr="00FD2F61" w:rsidRDefault="00F75B56" w:rsidP="003F5374">
            <w:pPr>
              <w:pStyle w:val="310"/>
              <w:ind w:firstLine="0"/>
              <w:rPr>
                <w:sz w:val="20"/>
                <w:lang w:val="en-GB"/>
              </w:rPr>
            </w:pPr>
            <w:r w:rsidRPr="00FD2F61">
              <w:rPr>
                <w:sz w:val="20"/>
                <w:lang w:val="en-GB"/>
              </w:rPr>
              <w:t>ca 5,000,000</w:t>
            </w:r>
          </w:p>
        </w:tc>
        <w:tc>
          <w:tcPr>
            <w:tcW w:w="1984" w:type="dxa"/>
          </w:tcPr>
          <w:p w14:paraId="23089829" w14:textId="392D189C" w:rsidR="00F75B56" w:rsidRPr="003F5374" w:rsidRDefault="00F75B56" w:rsidP="003F5374">
            <w:pPr>
              <w:pStyle w:val="310"/>
              <w:ind w:firstLine="0"/>
              <w:rPr>
                <w:sz w:val="16"/>
                <w:szCs w:val="21"/>
                <w:lang w:val="en-GB"/>
              </w:rPr>
            </w:pPr>
            <w:r w:rsidRPr="003F5374">
              <w:rPr>
                <w:sz w:val="16"/>
                <w:szCs w:val="21"/>
                <w:lang w:val="en-GB"/>
              </w:rPr>
              <w:t>Documents regarding legislation and management of migration in Arab countries.</w:t>
            </w:r>
          </w:p>
        </w:tc>
      </w:tr>
      <w:tr w:rsidR="00F75B56" w:rsidRPr="009C7ABD" w14:paraId="70E9DF12" w14:textId="77777777" w:rsidTr="003F5374">
        <w:tc>
          <w:tcPr>
            <w:tcW w:w="1413" w:type="dxa"/>
          </w:tcPr>
          <w:p w14:paraId="75E1AE69" w14:textId="23BD2F8A" w:rsidR="00F75B56" w:rsidRPr="00892A3D" w:rsidRDefault="00F75B56" w:rsidP="003F5374">
            <w:pPr>
              <w:pStyle w:val="310"/>
              <w:ind w:firstLine="0"/>
              <w:rPr>
                <w:sz w:val="20"/>
                <w:lang w:val="en-GB"/>
              </w:rPr>
            </w:pPr>
            <w:r w:rsidRPr="00892A3D">
              <w:rPr>
                <w:sz w:val="20"/>
                <w:lang w:val="en-GB"/>
              </w:rPr>
              <w:t>C.1 Corpus of Subsidiary National Migration 1 (Italian)</w:t>
            </w:r>
          </w:p>
        </w:tc>
        <w:tc>
          <w:tcPr>
            <w:tcW w:w="855" w:type="dxa"/>
          </w:tcPr>
          <w:p w14:paraId="6DECF0D9" w14:textId="6081A39C" w:rsidR="00F75B56" w:rsidRDefault="00F75B56" w:rsidP="003F5374">
            <w:pPr>
              <w:pStyle w:val="310"/>
              <w:ind w:firstLine="0"/>
              <w:rPr>
                <w:sz w:val="20"/>
                <w:lang w:val="en-GB"/>
              </w:rPr>
            </w:pPr>
            <w:r>
              <w:rPr>
                <w:sz w:val="20"/>
                <w:lang w:val="en-GB"/>
              </w:rPr>
              <w:t>Italy</w:t>
            </w:r>
          </w:p>
        </w:tc>
        <w:tc>
          <w:tcPr>
            <w:tcW w:w="704" w:type="dxa"/>
          </w:tcPr>
          <w:p w14:paraId="35E094AB" w14:textId="686E7122" w:rsidR="00F75B56" w:rsidRDefault="00F75B56" w:rsidP="003F5374">
            <w:pPr>
              <w:pStyle w:val="310"/>
              <w:ind w:firstLine="0"/>
              <w:rPr>
                <w:sz w:val="20"/>
                <w:lang w:val="en-GB"/>
              </w:rPr>
            </w:pPr>
            <w:r>
              <w:rPr>
                <w:sz w:val="20"/>
                <w:lang w:val="en-GB"/>
              </w:rPr>
              <w:t>yes</w:t>
            </w:r>
          </w:p>
        </w:tc>
        <w:tc>
          <w:tcPr>
            <w:tcW w:w="1276" w:type="dxa"/>
          </w:tcPr>
          <w:p w14:paraId="03B423E4" w14:textId="6FF720E8" w:rsidR="00F75B56" w:rsidRPr="00892A3D" w:rsidRDefault="00F75B56" w:rsidP="003F5374">
            <w:pPr>
              <w:pStyle w:val="310"/>
              <w:ind w:firstLine="0"/>
              <w:rPr>
                <w:sz w:val="20"/>
                <w:lang w:val="en-US"/>
              </w:rPr>
            </w:pPr>
            <w:r w:rsidRPr="00FD2F61">
              <w:rPr>
                <w:sz w:val="20"/>
                <w:lang w:val="en-GB"/>
              </w:rPr>
              <w:t>ca 5,000,000</w:t>
            </w:r>
          </w:p>
        </w:tc>
        <w:tc>
          <w:tcPr>
            <w:tcW w:w="1984" w:type="dxa"/>
          </w:tcPr>
          <w:p w14:paraId="30D1850C" w14:textId="090C2E52" w:rsidR="00F75B56" w:rsidRPr="003F5374" w:rsidRDefault="00F75B56" w:rsidP="003F5374">
            <w:pPr>
              <w:pStyle w:val="310"/>
              <w:ind w:firstLine="0"/>
              <w:rPr>
                <w:sz w:val="16"/>
                <w:szCs w:val="21"/>
                <w:lang w:val="en-US"/>
              </w:rPr>
            </w:pPr>
            <w:r w:rsidRPr="003F5374">
              <w:rPr>
                <w:sz w:val="16"/>
                <w:szCs w:val="21"/>
                <w:lang w:val="en-GB"/>
              </w:rPr>
              <w:t xml:space="preserve">Documentation </w:t>
            </w:r>
            <w:r w:rsidR="00FD2F61" w:rsidRPr="00FD2F61">
              <w:rPr>
                <w:sz w:val="16"/>
                <w:szCs w:val="21"/>
                <w:lang w:val="en-GB"/>
              </w:rPr>
              <w:t>for social security, health, education, administrative issues</w:t>
            </w:r>
            <w:r w:rsidRPr="003F5374">
              <w:rPr>
                <w:sz w:val="16"/>
                <w:szCs w:val="21"/>
                <w:lang w:val="en-GB"/>
              </w:rPr>
              <w:t xml:space="preserve"> etc.</w:t>
            </w:r>
          </w:p>
        </w:tc>
      </w:tr>
    </w:tbl>
    <w:p w14:paraId="3A82A6B7" w14:textId="46588D8B" w:rsidR="00054F17" w:rsidRPr="001D03A0" w:rsidRDefault="003F5374" w:rsidP="009C7ABD">
      <w:pPr>
        <w:spacing w:before="120" w:after="120" w:line="264" w:lineRule="atLeast"/>
        <w:ind w:firstLine="227"/>
        <w:jc w:val="both"/>
        <w:rPr>
          <w:sz w:val="22"/>
          <w:lang w:val="en-GB"/>
        </w:rPr>
      </w:pPr>
      <w:r>
        <w:rPr>
          <w:sz w:val="22"/>
          <w:lang w:val="en-GB"/>
        </w:rPr>
        <w:t xml:space="preserve">The first lemma list of LoF was extracted from corpora A.1 and B.1 by using keyword (both corpus internal </w:t>
      </w:r>
      <w:proofErr w:type="spellStart"/>
      <w:r>
        <w:rPr>
          <w:sz w:val="22"/>
          <w:lang w:val="en-GB"/>
        </w:rPr>
        <w:t>TfIdF</w:t>
      </w:r>
      <w:proofErr w:type="spellEnd"/>
      <w:r>
        <w:rPr>
          <w:sz w:val="22"/>
          <w:lang w:val="en-GB"/>
        </w:rPr>
        <w:t xml:space="preserve"> and using reference corpora comparison) and collocation extraction measures </w:t>
      </w:r>
      <w:r w:rsidR="00054F17">
        <w:rPr>
          <w:sz w:val="22"/>
          <w:lang w:val="en-GB"/>
        </w:rPr>
        <w:t xml:space="preserve">(N-grams, association measures) and further manually selected. </w:t>
      </w:r>
      <w:r w:rsidR="00054F17" w:rsidRPr="001D03A0">
        <w:rPr>
          <w:sz w:val="22"/>
          <w:lang w:val="en-GB"/>
        </w:rPr>
        <w:t xml:space="preserve">The first release of the </w:t>
      </w:r>
      <w:r w:rsidR="00054F17" w:rsidRPr="001D03A0">
        <w:rPr>
          <w:sz w:val="22"/>
          <w:lang w:val="en-GB"/>
        </w:rPr>
        <w:lastRenderedPageBreak/>
        <w:t>LoF resource is (provisionally) composed of 2</w:t>
      </w:r>
      <w:r w:rsidR="00054F17">
        <w:rPr>
          <w:sz w:val="22"/>
          <w:lang w:val="en-GB"/>
        </w:rPr>
        <w:t>,</w:t>
      </w:r>
      <w:r w:rsidR="00054F17" w:rsidRPr="001D03A0">
        <w:rPr>
          <w:sz w:val="22"/>
          <w:lang w:val="en-GB"/>
        </w:rPr>
        <w:t>094 entries (of which 1</w:t>
      </w:r>
      <w:r w:rsidR="00054F17">
        <w:rPr>
          <w:sz w:val="22"/>
          <w:lang w:val="en-GB"/>
        </w:rPr>
        <w:t>,</w:t>
      </w:r>
      <w:r w:rsidR="00054F17" w:rsidRPr="001D03A0">
        <w:rPr>
          <w:sz w:val="22"/>
          <w:lang w:val="en-GB"/>
        </w:rPr>
        <w:t>558 multiwords, and 89 named entities).</w:t>
      </w:r>
    </w:p>
    <w:p w14:paraId="4875A36D" w14:textId="77777777" w:rsidR="001D03A0" w:rsidRPr="001D03A0" w:rsidRDefault="001D03A0" w:rsidP="009C7ABD">
      <w:pPr>
        <w:spacing w:before="120" w:after="120" w:line="264" w:lineRule="atLeast"/>
        <w:ind w:firstLine="227"/>
        <w:jc w:val="both"/>
        <w:rPr>
          <w:sz w:val="22"/>
          <w:lang w:val="en-GB"/>
        </w:rPr>
      </w:pPr>
      <w:r w:rsidRPr="001D03A0">
        <w:rPr>
          <w:sz w:val="22"/>
          <w:lang w:val="en-GB"/>
        </w:rPr>
        <w:t>Following the definition of the entry list a set of procedures are applied for the description of the SL entry properties:</w:t>
      </w:r>
    </w:p>
    <w:p w14:paraId="640B73D9" w14:textId="435305DC" w:rsidR="001D03A0" w:rsidRPr="0062079F" w:rsidRDefault="0062079F" w:rsidP="009C7ABD">
      <w:pPr>
        <w:spacing w:before="120" w:after="120" w:line="264" w:lineRule="atLeast"/>
        <w:jc w:val="both"/>
        <w:rPr>
          <w:sz w:val="22"/>
          <w:lang w:val="en-GB"/>
        </w:rPr>
      </w:pPr>
      <w:r>
        <w:rPr>
          <w:sz w:val="22"/>
          <w:lang w:val="en-GB"/>
        </w:rPr>
        <w:t xml:space="preserve">1) </w:t>
      </w:r>
      <w:r w:rsidR="001D03A0" w:rsidRPr="0062079F">
        <w:rPr>
          <w:sz w:val="22"/>
          <w:lang w:val="en-GB"/>
        </w:rPr>
        <w:t>Identification of relationships (</w:t>
      </w:r>
      <w:r w:rsidR="00054F17" w:rsidRPr="0062079F">
        <w:rPr>
          <w:sz w:val="22"/>
          <w:lang w:val="en-GB"/>
        </w:rPr>
        <w:t>type of, hypernyms, hyponyms, related items</w:t>
      </w:r>
      <w:r w:rsidR="001D03A0" w:rsidRPr="0062079F">
        <w:rPr>
          <w:sz w:val="22"/>
          <w:lang w:val="en-GB"/>
        </w:rPr>
        <w:t>) among lemmas</w:t>
      </w:r>
      <w:r w:rsidR="00054F17" w:rsidRPr="0062079F">
        <w:rPr>
          <w:sz w:val="22"/>
          <w:lang w:val="en-GB"/>
        </w:rPr>
        <w:t xml:space="preserve"> by using external reference resource tree system, in our case EUROVOC descriptors, subjects and Directory code provided for the EU document </w:t>
      </w:r>
      <w:proofErr w:type="gramStart"/>
      <w:r w:rsidR="00054F17" w:rsidRPr="0062079F">
        <w:rPr>
          <w:sz w:val="22"/>
          <w:lang w:val="en-GB"/>
        </w:rPr>
        <w:t>database</w:t>
      </w:r>
      <w:r w:rsidR="001D03A0" w:rsidRPr="0062079F">
        <w:rPr>
          <w:sz w:val="22"/>
          <w:lang w:val="en-GB"/>
        </w:rPr>
        <w:t>;</w:t>
      </w:r>
      <w:proofErr w:type="gramEnd"/>
    </w:p>
    <w:p w14:paraId="26683136" w14:textId="5B8DC907" w:rsidR="001D03A0" w:rsidRPr="0062079F" w:rsidRDefault="0062079F" w:rsidP="009C7ABD">
      <w:pPr>
        <w:spacing w:before="120" w:after="120" w:line="264" w:lineRule="atLeast"/>
        <w:jc w:val="both"/>
        <w:rPr>
          <w:sz w:val="22"/>
          <w:lang w:val="en-GB"/>
        </w:rPr>
      </w:pPr>
      <w:r>
        <w:rPr>
          <w:sz w:val="22"/>
          <w:lang w:val="en-GB"/>
        </w:rPr>
        <w:t xml:space="preserve">2) </w:t>
      </w:r>
      <w:r w:rsidR="001D03A0" w:rsidRPr="0062079F">
        <w:rPr>
          <w:sz w:val="22"/>
          <w:lang w:val="en-GB"/>
        </w:rPr>
        <w:t xml:space="preserve">Identification of formal variants and </w:t>
      </w:r>
      <w:r w:rsidR="00054F17" w:rsidRPr="0062079F">
        <w:rPr>
          <w:sz w:val="22"/>
          <w:lang w:val="en-GB"/>
        </w:rPr>
        <w:t>synonyms: using both corpus internal (intra-language) and multilingual parallel corpora (inter-language) methods [A.1-A2, A.4-A.5]</w:t>
      </w:r>
      <w:r w:rsidRPr="0062079F">
        <w:rPr>
          <w:sz w:val="22"/>
          <w:lang w:val="en-GB"/>
        </w:rPr>
        <w:t xml:space="preserve"> and comparable corpora [A.6, B-2]</w:t>
      </w:r>
      <w:r w:rsidR="00054F17" w:rsidRPr="0062079F">
        <w:rPr>
          <w:sz w:val="22"/>
          <w:lang w:val="en-GB"/>
        </w:rPr>
        <w:t xml:space="preserve">, focusing only on meanings pertaining to the migration </w:t>
      </w:r>
      <w:proofErr w:type="gramStart"/>
      <w:r w:rsidR="00054F17" w:rsidRPr="0062079F">
        <w:rPr>
          <w:sz w:val="22"/>
          <w:lang w:val="en-GB"/>
        </w:rPr>
        <w:t>domain;</w:t>
      </w:r>
      <w:proofErr w:type="gramEnd"/>
      <w:r w:rsidR="00054F17" w:rsidRPr="0062079F">
        <w:rPr>
          <w:sz w:val="22"/>
          <w:lang w:val="en-GB"/>
        </w:rPr>
        <w:t xml:space="preserve"> </w:t>
      </w:r>
    </w:p>
    <w:p w14:paraId="0634B53E" w14:textId="517F7E3F" w:rsidR="001D03A0" w:rsidRPr="0062079F" w:rsidRDefault="0062079F" w:rsidP="009C7ABD">
      <w:pPr>
        <w:spacing w:before="120" w:after="120" w:line="264" w:lineRule="atLeast"/>
        <w:jc w:val="both"/>
        <w:rPr>
          <w:sz w:val="22"/>
          <w:lang w:val="en-GB"/>
        </w:rPr>
      </w:pPr>
      <w:r>
        <w:rPr>
          <w:sz w:val="22"/>
          <w:lang w:val="en-GB"/>
        </w:rPr>
        <w:t xml:space="preserve">3. </w:t>
      </w:r>
      <w:r w:rsidR="001D03A0" w:rsidRPr="0062079F">
        <w:rPr>
          <w:sz w:val="22"/>
          <w:lang w:val="en-GB"/>
        </w:rPr>
        <w:t>Identification and association of collocations and idioms</w:t>
      </w:r>
      <w:r>
        <w:rPr>
          <w:sz w:val="22"/>
          <w:lang w:val="en-GB"/>
        </w:rPr>
        <w:t xml:space="preserve"> (using N-grams, association measures and work sketches</w:t>
      </w:r>
      <w:proofErr w:type="gramStart"/>
      <w:r>
        <w:rPr>
          <w:sz w:val="22"/>
          <w:lang w:val="en-GB"/>
        </w:rPr>
        <w:t>)</w:t>
      </w:r>
      <w:r w:rsidR="001D03A0" w:rsidRPr="0062079F">
        <w:rPr>
          <w:sz w:val="22"/>
          <w:lang w:val="en-GB"/>
        </w:rPr>
        <w:t>;</w:t>
      </w:r>
      <w:proofErr w:type="gramEnd"/>
    </w:p>
    <w:p w14:paraId="0C509730" w14:textId="0A74EBEB" w:rsidR="001D03A0" w:rsidRPr="0062079F" w:rsidRDefault="0062079F" w:rsidP="009C7ABD">
      <w:pPr>
        <w:spacing w:before="120" w:after="120" w:line="264" w:lineRule="atLeast"/>
        <w:jc w:val="both"/>
        <w:rPr>
          <w:sz w:val="22"/>
          <w:lang w:val="en-GB"/>
        </w:rPr>
      </w:pPr>
      <w:r>
        <w:rPr>
          <w:sz w:val="22"/>
          <w:lang w:val="en-GB"/>
        </w:rPr>
        <w:t xml:space="preserve">4. </w:t>
      </w:r>
      <w:r w:rsidR="001D03A0" w:rsidRPr="0062079F">
        <w:rPr>
          <w:sz w:val="22"/>
          <w:lang w:val="en-GB"/>
        </w:rPr>
        <w:t>Extraction of primary source definition for key concepts with relative source</w:t>
      </w:r>
      <w:r>
        <w:rPr>
          <w:sz w:val="22"/>
          <w:lang w:val="en-GB"/>
        </w:rPr>
        <w:t xml:space="preserve">: for each term concordances from corpora led us to identify technical definitions of terms, that were added with the source to the glossary. A prototypical alternative definition in a controlled language was further provided. </w:t>
      </w:r>
    </w:p>
    <w:p w14:paraId="3A569AEE" w14:textId="596E6F95" w:rsidR="0062079F" w:rsidRPr="0062079F" w:rsidRDefault="0062079F" w:rsidP="009C7ABD">
      <w:pPr>
        <w:spacing w:before="120" w:after="120" w:line="264" w:lineRule="atLeast"/>
        <w:jc w:val="both"/>
        <w:rPr>
          <w:sz w:val="22"/>
          <w:lang w:val="en-GB"/>
        </w:rPr>
      </w:pPr>
      <w:r>
        <w:rPr>
          <w:sz w:val="22"/>
          <w:lang w:val="en-GB"/>
        </w:rPr>
        <w:t xml:space="preserve">4. </w:t>
      </w:r>
      <w:r w:rsidRPr="0062079F">
        <w:rPr>
          <w:sz w:val="22"/>
          <w:lang w:val="en-GB"/>
        </w:rPr>
        <w:t>Extraction of usage examples from corpora</w:t>
      </w:r>
      <w:r>
        <w:rPr>
          <w:sz w:val="22"/>
          <w:lang w:val="en-GB"/>
        </w:rPr>
        <w:t>: following guidelines that avoid editing materials, examples with named entities or dates, and length requirements, examples were selected for each entry.</w:t>
      </w:r>
    </w:p>
    <w:p w14:paraId="0AC4D2F3" w14:textId="19C63997" w:rsidR="001D03A0" w:rsidRPr="001D03A0" w:rsidRDefault="001D03A0" w:rsidP="009C7ABD">
      <w:pPr>
        <w:spacing w:before="120" w:after="120" w:line="264" w:lineRule="atLeast"/>
        <w:jc w:val="both"/>
        <w:rPr>
          <w:sz w:val="22"/>
          <w:lang w:val="en-GB"/>
        </w:rPr>
      </w:pPr>
      <w:r w:rsidRPr="001D03A0">
        <w:rPr>
          <w:sz w:val="22"/>
          <w:lang w:val="en-GB"/>
        </w:rPr>
        <w:t xml:space="preserve">The result of these operations is converted in a relational database form that produces a monolingual resource of terminology that </w:t>
      </w:r>
      <w:r w:rsidR="0062079F">
        <w:rPr>
          <w:sz w:val="22"/>
          <w:lang w:val="en-GB"/>
        </w:rPr>
        <w:t>is</w:t>
      </w:r>
      <w:r w:rsidRPr="001D03A0">
        <w:rPr>
          <w:sz w:val="22"/>
          <w:lang w:val="en-GB"/>
        </w:rPr>
        <w:t xml:space="preserve"> the starting point for the processing for all target languages.</w:t>
      </w:r>
    </w:p>
    <w:p w14:paraId="3BDD64D5" w14:textId="2FBD0083" w:rsidR="001D03A0" w:rsidRDefault="001D03A0" w:rsidP="009C7ABD">
      <w:pPr>
        <w:spacing w:before="120" w:after="120" w:line="264" w:lineRule="atLeast"/>
        <w:jc w:val="both"/>
        <w:rPr>
          <w:sz w:val="22"/>
          <w:lang w:val="en-GB"/>
        </w:rPr>
      </w:pPr>
      <w:r w:rsidRPr="001D03A0">
        <w:rPr>
          <w:sz w:val="22"/>
          <w:lang w:val="en-GB"/>
        </w:rPr>
        <w:t xml:space="preserve">For pure exemplification the entry for the SL has the following structure see </w:t>
      </w:r>
      <w:r w:rsidRPr="001D03A0">
        <w:rPr>
          <w:sz w:val="22"/>
          <w:lang w:val="en-GB"/>
        </w:rPr>
        <w:fldChar w:fldCharType="begin"/>
      </w:r>
      <w:r w:rsidRPr="001D03A0">
        <w:rPr>
          <w:sz w:val="22"/>
          <w:lang w:val="en-GB"/>
        </w:rPr>
        <w:instrText xml:space="preserve"> REF _Ref68445519 \h  \* MERGEFORMAT </w:instrText>
      </w:r>
      <w:r w:rsidRPr="001D03A0">
        <w:rPr>
          <w:sz w:val="22"/>
          <w:lang w:val="en-GB"/>
        </w:rPr>
      </w:r>
      <w:r w:rsidRPr="001D03A0">
        <w:rPr>
          <w:sz w:val="22"/>
          <w:lang w:val="en-GB"/>
        </w:rPr>
        <w:fldChar w:fldCharType="separate"/>
      </w:r>
      <w:r w:rsidR="008926CB" w:rsidRPr="001D03A0">
        <w:rPr>
          <w:sz w:val="22"/>
          <w:szCs w:val="22"/>
          <w:lang w:val="en-GB"/>
        </w:rPr>
        <w:t xml:space="preserve">Fig. </w:t>
      </w:r>
      <w:r w:rsidR="008926CB">
        <w:rPr>
          <w:sz w:val="22"/>
          <w:szCs w:val="22"/>
          <w:lang w:val="en-GB"/>
        </w:rPr>
        <w:t>2</w:t>
      </w:r>
      <w:r w:rsidRPr="001D03A0">
        <w:rPr>
          <w:sz w:val="22"/>
          <w:lang w:val="en-GB"/>
        </w:rPr>
        <w:fldChar w:fldCharType="end"/>
      </w:r>
      <w:r w:rsidRPr="001D03A0">
        <w:rPr>
          <w:sz w:val="22"/>
          <w:lang w:val="en-GB"/>
        </w:rPr>
        <w:t>.</w:t>
      </w:r>
    </w:p>
    <w:p w14:paraId="1333D464" w14:textId="77777777" w:rsidR="0062079F" w:rsidRPr="001D03A0" w:rsidRDefault="0062079F" w:rsidP="0062079F">
      <w:pPr>
        <w:keepNext/>
        <w:spacing w:before="120" w:after="120" w:line="264" w:lineRule="atLeast"/>
        <w:ind w:firstLine="454"/>
        <w:rPr>
          <w:lang w:val="en-GB"/>
        </w:rPr>
      </w:pPr>
      <w:r w:rsidRPr="001D03A0">
        <w:rPr>
          <w:noProof/>
          <w:sz w:val="22"/>
          <w:lang w:val="en-GB"/>
        </w:rPr>
        <w:lastRenderedPageBreak/>
        <w:drawing>
          <wp:inline distT="0" distB="0" distL="0" distR="0" wp14:anchorId="15F07A6A" wp14:editId="4594E104">
            <wp:extent cx="3917853" cy="2133600"/>
            <wp:effectExtent l="0" t="0" r="0" b="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rotWithShape="1">
                    <a:blip r:embed="rId9"/>
                    <a:srcRect r="1061"/>
                    <a:stretch/>
                  </pic:blipFill>
                  <pic:spPr bwMode="auto">
                    <a:xfrm>
                      <a:off x="0" y="0"/>
                      <a:ext cx="3917853" cy="2133600"/>
                    </a:xfrm>
                    <a:prstGeom prst="rect">
                      <a:avLst/>
                    </a:prstGeom>
                    <a:ln>
                      <a:noFill/>
                    </a:ln>
                    <a:extLst>
                      <a:ext uri="{53640926-AAD7-44D8-BBD7-CCE9431645EC}">
                        <a14:shadowObscured xmlns:a14="http://schemas.microsoft.com/office/drawing/2010/main"/>
                      </a:ext>
                    </a:extLst>
                  </pic:spPr>
                </pic:pic>
              </a:graphicData>
            </a:graphic>
          </wp:inline>
        </w:drawing>
      </w:r>
    </w:p>
    <w:p w14:paraId="4667C4AA" w14:textId="0E78A38D" w:rsidR="0062079F" w:rsidRPr="001D03A0" w:rsidRDefault="0062079F" w:rsidP="0062079F">
      <w:pPr>
        <w:pStyle w:val="Didascalia"/>
        <w:jc w:val="center"/>
        <w:rPr>
          <w:sz w:val="22"/>
          <w:szCs w:val="22"/>
          <w:lang w:val="en-GB"/>
        </w:rPr>
      </w:pPr>
      <w:bookmarkStart w:id="1" w:name="_Ref68445519"/>
      <w:r w:rsidRPr="001D03A0">
        <w:rPr>
          <w:sz w:val="22"/>
          <w:szCs w:val="22"/>
          <w:lang w:val="en-GB"/>
        </w:rPr>
        <w:t xml:space="preserve">Fig. </w:t>
      </w:r>
      <w:r w:rsidRPr="001D03A0">
        <w:rPr>
          <w:sz w:val="22"/>
          <w:szCs w:val="22"/>
          <w:lang w:val="en-GB"/>
        </w:rPr>
        <w:fldChar w:fldCharType="begin"/>
      </w:r>
      <w:r w:rsidRPr="001D03A0">
        <w:rPr>
          <w:sz w:val="22"/>
          <w:szCs w:val="22"/>
          <w:lang w:val="en-GB"/>
        </w:rPr>
        <w:instrText xml:space="preserve"> SEQ Fig. \* ARABIC </w:instrText>
      </w:r>
      <w:r w:rsidRPr="001D03A0">
        <w:rPr>
          <w:sz w:val="22"/>
          <w:szCs w:val="22"/>
          <w:lang w:val="en-GB"/>
        </w:rPr>
        <w:fldChar w:fldCharType="separate"/>
      </w:r>
      <w:r w:rsidR="008926CB">
        <w:rPr>
          <w:noProof/>
          <w:sz w:val="22"/>
          <w:szCs w:val="22"/>
          <w:lang w:val="en-GB"/>
        </w:rPr>
        <w:t>2</w:t>
      </w:r>
      <w:r w:rsidRPr="001D03A0">
        <w:rPr>
          <w:sz w:val="22"/>
          <w:szCs w:val="22"/>
          <w:lang w:val="en-GB"/>
        </w:rPr>
        <w:fldChar w:fldCharType="end"/>
      </w:r>
      <w:bookmarkEnd w:id="1"/>
      <w:r w:rsidRPr="001D03A0">
        <w:rPr>
          <w:sz w:val="22"/>
          <w:szCs w:val="22"/>
          <w:lang w:val="en-GB"/>
        </w:rPr>
        <w:t xml:space="preserve"> </w:t>
      </w:r>
      <w:r w:rsidRPr="001D03A0">
        <w:rPr>
          <w:i w:val="0"/>
          <w:iCs w:val="0"/>
          <w:sz w:val="22"/>
          <w:szCs w:val="22"/>
          <w:lang w:val="en-GB"/>
        </w:rPr>
        <w:t>Example of Monolingual SL resource database</w:t>
      </w:r>
    </w:p>
    <w:p w14:paraId="0A01D277" w14:textId="77777777" w:rsidR="001D03A0" w:rsidRPr="001D03A0" w:rsidRDefault="001D03A0" w:rsidP="001D03A0">
      <w:pPr>
        <w:spacing w:before="120" w:after="120" w:line="264" w:lineRule="atLeast"/>
        <w:jc w:val="both"/>
        <w:rPr>
          <w:sz w:val="22"/>
          <w:lang w:val="en-GB"/>
        </w:rPr>
      </w:pPr>
      <w:r w:rsidRPr="001D03A0">
        <w:rPr>
          <w:sz w:val="22"/>
          <w:lang w:val="en-GB"/>
        </w:rPr>
        <w:t>One of the main challenges remains the absence of a common migration framework that grant good quality translations that do not introduce potentially risky ambiguities. In this respect glosses are provided for translations in cases where the cultural and legislative background demands it (some examples will be provided in the following par. 2.2).</w:t>
      </w:r>
    </w:p>
    <w:p w14:paraId="213B8AE1" w14:textId="4523731C" w:rsidR="001D03A0" w:rsidRPr="001D03A0" w:rsidRDefault="001D03A0" w:rsidP="0062079F">
      <w:pPr>
        <w:pStyle w:val="310"/>
        <w:ind w:firstLine="0"/>
        <w:rPr>
          <w:lang w:val="en-GB"/>
        </w:rPr>
      </w:pPr>
      <w:r w:rsidRPr="001D03A0">
        <w:rPr>
          <w:lang w:val="en-GB"/>
        </w:rPr>
        <w:t xml:space="preserve">We will now give an overview about quantitative data on the resource on some of the languages as it has been collected until the day of writing, see </w:t>
      </w:r>
      <w:r w:rsidRPr="001D03A0">
        <w:rPr>
          <w:lang w:val="en-GB"/>
        </w:rPr>
        <w:fldChar w:fldCharType="begin"/>
      </w:r>
      <w:r w:rsidRPr="001D03A0">
        <w:rPr>
          <w:lang w:val="en-GB"/>
        </w:rPr>
        <w:instrText xml:space="preserve"> REF _Ref68449032 \h </w:instrText>
      </w:r>
      <w:r w:rsidRPr="001D03A0">
        <w:rPr>
          <w:lang w:val="en-GB"/>
        </w:rPr>
      </w:r>
      <w:r w:rsidRPr="001D03A0">
        <w:rPr>
          <w:lang w:val="en-GB"/>
        </w:rPr>
        <w:fldChar w:fldCharType="separate"/>
      </w:r>
      <w:r w:rsidR="008926CB" w:rsidRPr="001D03A0">
        <w:rPr>
          <w:sz w:val="20"/>
          <w:szCs w:val="21"/>
          <w:lang w:val="en-GB"/>
        </w:rPr>
        <w:t xml:space="preserve">Table </w:t>
      </w:r>
      <w:r w:rsidR="008926CB">
        <w:rPr>
          <w:noProof/>
          <w:sz w:val="20"/>
          <w:szCs w:val="21"/>
          <w:lang w:val="en-GB"/>
        </w:rPr>
        <w:t>2</w:t>
      </w:r>
      <w:r w:rsidRPr="001D03A0">
        <w:rPr>
          <w:lang w:val="en-GB"/>
        </w:rPr>
        <w:fldChar w:fldCharType="end"/>
      </w:r>
      <w:r w:rsidRPr="001D03A0">
        <w:rPr>
          <w:lang w:val="en-GB"/>
        </w:rPr>
        <w:t>.</w:t>
      </w:r>
    </w:p>
    <w:p w14:paraId="044BA20C" w14:textId="78AD00D6" w:rsidR="001D03A0" w:rsidRPr="001D03A0" w:rsidRDefault="001D03A0" w:rsidP="00E73AAC">
      <w:pPr>
        <w:pStyle w:val="Didascalia"/>
        <w:keepNext/>
        <w:jc w:val="center"/>
        <w:rPr>
          <w:sz w:val="20"/>
          <w:szCs w:val="21"/>
          <w:lang w:val="en-GB"/>
        </w:rPr>
      </w:pPr>
      <w:bookmarkStart w:id="2" w:name="_Ref68449032"/>
      <w:r w:rsidRPr="001D03A0">
        <w:rPr>
          <w:sz w:val="20"/>
          <w:szCs w:val="21"/>
          <w:lang w:val="en-GB"/>
        </w:rPr>
        <w:t xml:space="preserve">Table </w:t>
      </w:r>
      <w:r w:rsidRPr="001D03A0">
        <w:rPr>
          <w:sz w:val="20"/>
          <w:szCs w:val="21"/>
          <w:lang w:val="en-GB"/>
        </w:rPr>
        <w:fldChar w:fldCharType="begin"/>
      </w:r>
      <w:r w:rsidRPr="001D03A0">
        <w:rPr>
          <w:sz w:val="20"/>
          <w:szCs w:val="21"/>
          <w:lang w:val="en-GB"/>
        </w:rPr>
        <w:instrText xml:space="preserve"> SEQ Table \* ARABIC </w:instrText>
      </w:r>
      <w:r w:rsidRPr="001D03A0">
        <w:rPr>
          <w:sz w:val="20"/>
          <w:szCs w:val="21"/>
          <w:lang w:val="en-GB"/>
        </w:rPr>
        <w:fldChar w:fldCharType="separate"/>
      </w:r>
      <w:r w:rsidR="008926CB">
        <w:rPr>
          <w:noProof/>
          <w:sz w:val="20"/>
          <w:szCs w:val="21"/>
          <w:lang w:val="en-GB"/>
        </w:rPr>
        <w:t>2</w:t>
      </w:r>
      <w:r w:rsidRPr="001D03A0">
        <w:rPr>
          <w:sz w:val="20"/>
          <w:szCs w:val="21"/>
          <w:lang w:val="en-GB"/>
        </w:rPr>
        <w:fldChar w:fldCharType="end"/>
      </w:r>
      <w:bookmarkEnd w:id="2"/>
      <w:r w:rsidRPr="001D03A0">
        <w:rPr>
          <w:sz w:val="20"/>
          <w:szCs w:val="21"/>
          <w:lang w:val="en-GB"/>
        </w:rPr>
        <w:t xml:space="preserve">. </w:t>
      </w:r>
      <w:r w:rsidRPr="001D03A0">
        <w:rPr>
          <w:i w:val="0"/>
          <w:iCs w:val="0"/>
          <w:sz w:val="20"/>
          <w:szCs w:val="21"/>
          <w:lang w:val="en-GB"/>
        </w:rPr>
        <w:t>Overview of Entry list of LoF (0</w:t>
      </w:r>
      <w:r w:rsidR="0062079F">
        <w:rPr>
          <w:i w:val="0"/>
          <w:iCs w:val="0"/>
          <w:sz w:val="20"/>
          <w:szCs w:val="21"/>
          <w:lang w:val="en-GB"/>
        </w:rPr>
        <w:t>5</w:t>
      </w:r>
      <w:r w:rsidRPr="001D03A0">
        <w:rPr>
          <w:i w:val="0"/>
          <w:iCs w:val="0"/>
          <w:sz w:val="20"/>
          <w:szCs w:val="21"/>
          <w:lang w:val="en-GB"/>
        </w:rPr>
        <w:t>/2021)</w:t>
      </w:r>
    </w:p>
    <w:tbl>
      <w:tblPr>
        <w:tblStyle w:val="Grigliatabella"/>
        <w:tblW w:w="0" w:type="auto"/>
        <w:tblLook w:val="04A0" w:firstRow="1" w:lastRow="0" w:firstColumn="1" w:lastColumn="0" w:noHBand="0" w:noVBand="1"/>
      </w:tblPr>
      <w:tblGrid>
        <w:gridCol w:w="1508"/>
        <w:gridCol w:w="794"/>
        <w:gridCol w:w="1355"/>
        <w:gridCol w:w="916"/>
        <w:gridCol w:w="1061"/>
      </w:tblGrid>
      <w:tr w:rsidR="001D03A0" w:rsidRPr="001D03A0" w14:paraId="6082EE6E" w14:textId="77777777" w:rsidTr="00894469">
        <w:trPr>
          <w:tblHeader/>
        </w:trPr>
        <w:tc>
          <w:tcPr>
            <w:tcW w:w="1508" w:type="dxa"/>
            <w:vAlign w:val="center"/>
          </w:tcPr>
          <w:p w14:paraId="649464B3" w14:textId="77777777" w:rsidR="001D03A0" w:rsidRPr="001D03A0" w:rsidRDefault="001D03A0" w:rsidP="00894469">
            <w:pPr>
              <w:pStyle w:val="310"/>
              <w:ind w:firstLine="0"/>
              <w:jc w:val="center"/>
              <w:rPr>
                <w:b/>
                <w:bCs/>
                <w:sz w:val="20"/>
                <w:lang w:val="en-GB"/>
              </w:rPr>
            </w:pPr>
            <w:r w:rsidRPr="001D03A0">
              <w:rPr>
                <w:b/>
                <w:bCs/>
                <w:sz w:val="20"/>
                <w:lang w:val="en-GB"/>
              </w:rPr>
              <w:t>Languages</w:t>
            </w:r>
          </w:p>
          <w:p w14:paraId="2BE805AA" w14:textId="77777777" w:rsidR="001D03A0" w:rsidRPr="001D03A0" w:rsidRDefault="001D03A0" w:rsidP="00894469">
            <w:pPr>
              <w:pStyle w:val="310"/>
              <w:ind w:firstLine="0"/>
              <w:jc w:val="center"/>
              <w:rPr>
                <w:b/>
                <w:bCs/>
                <w:sz w:val="20"/>
                <w:lang w:val="en-GB"/>
              </w:rPr>
            </w:pPr>
            <w:r w:rsidRPr="001D03A0">
              <w:rPr>
                <w:b/>
                <w:bCs/>
                <w:sz w:val="20"/>
                <w:lang w:val="en-GB"/>
              </w:rPr>
              <w:t>(ISO codes)</w:t>
            </w:r>
          </w:p>
        </w:tc>
        <w:tc>
          <w:tcPr>
            <w:tcW w:w="794" w:type="dxa"/>
            <w:vAlign w:val="center"/>
          </w:tcPr>
          <w:p w14:paraId="7F2E0E0A" w14:textId="77777777" w:rsidR="001D03A0" w:rsidRPr="001D03A0" w:rsidRDefault="001D03A0" w:rsidP="00894469">
            <w:pPr>
              <w:pStyle w:val="310"/>
              <w:ind w:firstLine="0"/>
              <w:jc w:val="center"/>
              <w:rPr>
                <w:b/>
                <w:bCs/>
                <w:sz w:val="20"/>
                <w:lang w:val="en-GB"/>
              </w:rPr>
            </w:pPr>
            <w:r w:rsidRPr="001D03A0">
              <w:rPr>
                <w:b/>
                <w:bCs/>
                <w:sz w:val="20"/>
                <w:lang w:val="en-GB"/>
              </w:rPr>
              <w:t xml:space="preserve"># </w:t>
            </w:r>
            <w:proofErr w:type="gramStart"/>
            <w:r w:rsidRPr="001D03A0">
              <w:rPr>
                <w:b/>
                <w:bCs/>
                <w:sz w:val="20"/>
                <w:lang w:val="en-GB"/>
              </w:rPr>
              <w:t>entries</w:t>
            </w:r>
            <w:proofErr w:type="gramEnd"/>
          </w:p>
        </w:tc>
        <w:tc>
          <w:tcPr>
            <w:tcW w:w="1355" w:type="dxa"/>
            <w:vAlign w:val="center"/>
          </w:tcPr>
          <w:p w14:paraId="24DD9A2F" w14:textId="77777777" w:rsidR="001D03A0" w:rsidRPr="001D03A0" w:rsidRDefault="001D03A0" w:rsidP="00894469">
            <w:pPr>
              <w:pStyle w:val="310"/>
              <w:ind w:firstLine="0"/>
              <w:jc w:val="center"/>
              <w:rPr>
                <w:b/>
                <w:bCs/>
                <w:sz w:val="20"/>
                <w:lang w:val="en-GB"/>
              </w:rPr>
            </w:pPr>
            <w:r w:rsidRPr="001D03A0">
              <w:rPr>
                <w:b/>
                <w:bCs/>
                <w:sz w:val="20"/>
                <w:lang w:val="en-GB"/>
              </w:rPr>
              <w:t xml:space="preserve"># </w:t>
            </w:r>
            <w:proofErr w:type="gramStart"/>
            <w:r w:rsidRPr="001D03A0">
              <w:rPr>
                <w:b/>
                <w:bCs/>
                <w:sz w:val="20"/>
                <w:lang w:val="en-GB"/>
              </w:rPr>
              <w:t>multiwords</w:t>
            </w:r>
            <w:proofErr w:type="gramEnd"/>
          </w:p>
        </w:tc>
        <w:tc>
          <w:tcPr>
            <w:tcW w:w="916" w:type="dxa"/>
            <w:vAlign w:val="center"/>
          </w:tcPr>
          <w:p w14:paraId="6470BCFC" w14:textId="77777777" w:rsidR="001D03A0" w:rsidRPr="001D03A0" w:rsidRDefault="001D03A0" w:rsidP="00894469">
            <w:pPr>
              <w:pStyle w:val="310"/>
              <w:ind w:firstLine="0"/>
              <w:jc w:val="center"/>
              <w:rPr>
                <w:b/>
                <w:bCs/>
                <w:sz w:val="20"/>
                <w:lang w:val="en-GB"/>
              </w:rPr>
            </w:pPr>
            <w:r w:rsidRPr="001D03A0">
              <w:rPr>
                <w:b/>
                <w:bCs/>
                <w:sz w:val="20"/>
                <w:lang w:val="en-GB"/>
              </w:rPr>
              <w:t>variants</w:t>
            </w:r>
          </w:p>
        </w:tc>
        <w:tc>
          <w:tcPr>
            <w:tcW w:w="1061" w:type="dxa"/>
            <w:vAlign w:val="center"/>
          </w:tcPr>
          <w:p w14:paraId="540F0D6D" w14:textId="77777777" w:rsidR="001D03A0" w:rsidRPr="001D03A0" w:rsidRDefault="001D03A0" w:rsidP="00894469">
            <w:pPr>
              <w:pStyle w:val="310"/>
              <w:ind w:firstLine="0"/>
              <w:jc w:val="center"/>
              <w:rPr>
                <w:b/>
                <w:bCs/>
                <w:sz w:val="20"/>
                <w:lang w:val="en-GB"/>
              </w:rPr>
            </w:pPr>
            <w:r w:rsidRPr="001D03A0">
              <w:rPr>
                <w:b/>
                <w:bCs/>
                <w:sz w:val="20"/>
                <w:lang w:val="en-GB"/>
              </w:rPr>
              <w:t>synonyms</w:t>
            </w:r>
          </w:p>
        </w:tc>
      </w:tr>
      <w:tr w:rsidR="001D03A0" w:rsidRPr="001D03A0" w14:paraId="6E22C7B0" w14:textId="77777777" w:rsidTr="00894469">
        <w:tc>
          <w:tcPr>
            <w:tcW w:w="1508" w:type="dxa"/>
            <w:vAlign w:val="center"/>
          </w:tcPr>
          <w:p w14:paraId="1A01D804" w14:textId="77777777" w:rsidR="001D03A0" w:rsidRPr="001D03A0" w:rsidRDefault="001D03A0" w:rsidP="00894469">
            <w:pPr>
              <w:pStyle w:val="310"/>
              <w:ind w:firstLine="0"/>
              <w:jc w:val="center"/>
              <w:rPr>
                <w:sz w:val="20"/>
                <w:lang w:val="en-GB"/>
              </w:rPr>
            </w:pPr>
            <w:r w:rsidRPr="001D03A0">
              <w:rPr>
                <w:sz w:val="20"/>
                <w:lang w:val="en-GB"/>
              </w:rPr>
              <w:t>IT</w:t>
            </w:r>
          </w:p>
        </w:tc>
        <w:tc>
          <w:tcPr>
            <w:tcW w:w="794" w:type="dxa"/>
            <w:vAlign w:val="center"/>
          </w:tcPr>
          <w:p w14:paraId="53C8D410" w14:textId="77777777" w:rsidR="001D03A0" w:rsidRPr="001D03A0" w:rsidRDefault="001D03A0" w:rsidP="00894469">
            <w:pPr>
              <w:pStyle w:val="310"/>
              <w:ind w:firstLine="0"/>
              <w:jc w:val="center"/>
              <w:rPr>
                <w:sz w:val="20"/>
                <w:lang w:val="en-GB"/>
              </w:rPr>
            </w:pPr>
            <w:r w:rsidRPr="001D03A0">
              <w:rPr>
                <w:sz w:val="20"/>
                <w:lang w:val="en-GB"/>
              </w:rPr>
              <w:t>2,094</w:t>
            </w:r>
          </w:p>
        </w:tc>
        <w:tc>
          <w:tcPr>
            <w:tcW w:w="1355" w:type="dxa"/>
            <w:vAlign w:val="center"/>
          </w:tcPr>
          <w:p w14:paraId="5A7C5602" w14:textId="77777777" w:rsidR="001D03A0" w:rsidRPr="001D03A0" w:rsidRDefault="001D03A0" w:rsidP="00894469">
            <w:pPr>
              <w:pStyle w:val="310"/>
              <w:ind w:firstLine="0"/>
              <w:jc w:val="center"/>
              <w:rPr>
                <w:sz w:val="20"/>
                <w:lang w:val="en-GB"/>
              </w:rPr>
            </w:pPr>
            <w:r w:rsidRPr="001D03A0">
              <w:rPr>
                <w:sz w:val="20"/>
                <w:lang w:val="en-GB"/>
              </w:rPr>
              <w:t>1,558</w:t>
            </w:r>
          </w:p>
        </w:tc>
        <w:tc>
          <w:tcPr>
            <w:tcW w:w="916" w:type="dxa"/>
            <w:vAlign w:val="center"/>
          </w:tcPr>
          <w:p w14:paraId="6EFC6FA7" w14:textId="77777777" w:rsidR="001D03A0" w:rsidRPr="001D03A0" w:rsidRDefault="001D03A0" w:rsidP="00894469">
            <w:pPr>
              <w:pStyle w:val="310"/>
              <w:ind w:firstLine="0"/>
              <w:jc w:val="center"/>
              <w:rPr>
                <w:sz w:val="20"/>
                <w:lang w:val="en-GB"/>
              </w:rPr>
            </w:pPr>
            <w:r w:rsidRPr="001D03A0">
              <w:rPr>
                <w:sz w:val="20"/>
                <w:lang w:val="en-GB"/>
              </w:rPr>
              <w:t>455</w:t>
            </w:r>
          </w:p>
        </w:tc>
        <w:tc>
          <w:tcPr>
            <w:tcW w:w="1061" w:type="dxa"/>
            <w:vAlign w:val="center"/>
          </w:tcPr>
          <w:p w14:paraId="65544D35" w14:textId="77777777" w:rsidR="001D03A0" w:rsidRPr="001D03A0" w:rsidRDefault="001D03A0" w:rsidP="00894469">
            <w:pPr>
              <w:pStyle w:val="310"/>
              <w:ind w:firstLine="0"/>
              <w:jc w:val="center"/>
              <w:rPr>
                <w:sz w:val="20"/>
                <w:lang w:val="en-GB"/>
              </w:rPr>
            </w:pPr>
            <w:r w:rsidRPr="001D03A0">
              <w:rPr>
                <w:sz w:val="20"/>
                <w:lang w:val="en-GB"/>
              </w:rPr>
              <w:t>970</w:t>
            </w:r>
          </w:p>
        </w:tc>
      </w:tr>
      <w:tr w:rsidR="001D03A0" w:rsidRPr="001D03A0" w14:paraId="2AB638AD" w14:textId="77777777" w:rsidTr="00894469">
        <w:tc>
          <w:tcPr>
            <w:tcW w:w="1508" w:type="dxa"/>
            <w:vAlign w:val="center"/>
          </w:tcPr>
          <w:p w14:paraId="4753982F" w14:textId="77777777" w:rsidR="001D03A0" w:rsidRPr="001D03A0" w:rsidRDefault="001D03A0" w:rsidP="00894469">
            <w:pPr>
              <w:pStyle w:val="310"/>
              <w:ind w:firstLine="0"/>
              <w:jc w:val="center"/>
              <w:rPr>
                <w:sz w:val="20"/>
                <w:lang w:val="en-GB"/>
              </w:rPr>
            </w:pPr>
            <w:r w:rsidRPr="001D03A0">
              <w:rPr>
                <w:sz w:val="20"/>
                <w:lang w:val="en-GB"/>
              </w:rPr>
              <w:t>EN</w:t>
            </w:r>
          </w:p>
        </w:tc>
        <w:tc>
          <w:tcPr>
            <w:tcW w:w="794" w:type="dxa"/>
            <w:vAlign w:val="center"/>
          </w:tcPr>
          <w:p w14:paraId="6D02169E" w14:textId="77777777" w:rsidR="001D03A0" w:rsidRPr="001D03A0" w:rsidRDefault="001D03A0" w:rsidP="00894469">
            <w:pPr>
              <w:pStyle w:val="310"/>
              <w:ind w:firstLine="0"/>
              <w:jc w:val="center"/>
              <w:rPr>
                <w:sz w:val="20"/>
                <w:lang w:val="en-GB"/>
              </w:rPr>
            </w:pPr>
            <w:r w:rsidRPr="001D03A0">
              <w:rPr>
                <w:sz w:val="20"/>
                <w:lang w:val="en-GB"/>
              </w:rPr>
              <w:t>2,094</w:t>
            </w:r>
          </w:p>
        </w:tc>
        <w:tc>
          <w:tcPr>
            <w:tcW w:w="1355" w:type="dxa"/>
            <w:vAlign w:val="center"/>
          </w:tcPr>
          <w:p w14:paraId="042A998C" w14:textId="77777777" w:rsidR="001D03A0" w:rsidRPr="001D03A0" w:rsidRDefault="001D03A0" w:rsidP="00894469">
            <w:pPr>
              <w:pStyle w:val="310"/>
              <w:ind w:firstLine="0"/>
              <w:jc w:val="center"/>
              <w:rPr>
                <w:sz w:val="20"/>
                <w:lang w:val="en-GB"/>
              </w:rPr>
            </w:pPr>
            <w:r w:rsidRPr="001D03A0">
              <w:rPr>
                <w:sz w:val="20"/>
                <w:lang w:val="en-GB"/>
              </w:rPr>
              <w:t>1,609</w:t>
            </w:r>
          </w:p>
        </w:tc>
        <w:tc>
          <w:tcPr>
            <w:tcW w:w="916" w:type="dxa"/>
            <w:vAlign w:val="center"/>
          </w:tcPr>
          <w:p w14:paraId="715143EF" w14:textId="77777777" w:rsidR="001D03A0" w:rsidRPr="001D03A0" w:rsidRDefault="001D03A0" w:rsidP="00894469">
            <w:pPr>
              <w:pStyle w:val="310"/>
              <w:ind w:firstLine="0"/>
              <w:jc w:val="center"/>
              <w:rPr>
                <w:sz w:val="20"/>
                <w:lang w:val="en-GB"/>
              </w:rPr>
            </w:pPr>
            <w:r w:rsidRPr="001D03A0">
              <w:rPr>
                <w:sz w:val="20"/>
                <w:lang w:val="en-GB"/>
              </w:rPr>
              <w:t>519</w:t>
            </w:r>
          </w:p>
        </w:tc>
        <w:tc>
          <w:tcPr>
            <w:tcW w:w="1061" w:type="dxa"/>
            <w:vAlign w:val="center"/>
          </w:tcPr>
          <w:p w14:paraId="55A80AE1" w14:textId="77777777" w:rsidR="001D03A0" w:rsidRPr="001D03A0" w:rsidRDefault="001D03A0" w:rsidP="00894469">
            <w:pPr>
              <w:pStyle w:val="310"/>
              <w:ind w:firstLine="0"/>
              <w:jc w:val="center"/>
              <w:rPr>
                <w:sz w:val="20"/>
                <w:lang w:val="en-GB"/>
              </w:rPr>
            </w:pPr>
            <w:r w:rsidRPr="001D03A0">
              <w:rPr>
                <w:sz w:val="20"/>
                <w:lang w:val="en-GB"/>
              </w:rPr>
              <w:t>1,196</w:t>
            </w:r>
          </w:p>
        </w:tc>
      </w:tr>
      <w:tr w:rsidR="001D03A0" w:rsidRPr="001D03A0" w14:paraId="4EED5C34" w14:textId="77777777" w:rsidTr="00894469">
        <w:tc>
          <w:tcPr>
            <w:tcW w:w="1508" w:type="dxa"/>
            <w:vAlign w:val="center"/>
          </w:tcPr>
          <w:p w14:paraId="2BA8FDA5" w14:textId="77777777" w:rsidR="001D03A0" w:rsidRPr="001D03A0" w:rsidRDefault="001D03A0" w:rsidP="00894469">
            <w:pPr>
              <w:pStyle w:val="310"/>
              <w:ind w:firstLine="0"/>
              <w:jc w:val="center"/>
              <w:rPr>
                <w:sz w:val="20"/>
                <w:lang w:val="en-GB"/>
              </w:rPr>
            </w:pPr>
            <w:r w:rsidRPr="001D03A0">
              <w:rPr>
                <w:sz w:val="20"/>
                <w:lang w:val="en-GB"/>
              </w:rPr>
              <w:t>AR</w:t>
            </w:r>
          </w:p>
        </w:tc>
        <w:tc>
          <w:tcPr>
            <w:tcW w:w="794" w:type="dxa"/>
            <w:vAlign w:val="center"/>
          </w:tcPr>
          <w:p w14:paraId="0D1770A5" w14:textId="77777777" w:rsidR="001D03A0" w:rsidRPr="001D03A0" w:rsidRDefault="001D03A0" w:rsidP="00894469">
            <w:pPr>
              <w:pStyle w:val="310"/>
              <w:ind w:firstLine="0"/>
              <w:jc w:val="center"/>
              <w:rPr>
                <w:sz w:val="20"/>
                <w:lang w:val="en-GB"/>
              </w:rPr>
            </w:pPr>
            <w:r w:rsidRPr="001D03A0">
              <w:rPr>
                <w:sz w:val="20"/>
                <w:lang w:val="en-GB"/>
              </w:rPr>
              <w:t>1,009</w:t>
            </w:r>
          </w:p>
        </w:tc>
        <w:tc>
          <w:tcPr>
            <w:tcW w:w="1355" w:type="dxa"/>
            <w:vAlign w:val="center"/>
          </w:tcPr>
          <w:p w14:paraId="57492B47" w14:textId="77777777" w:rsidR="001D03A0" w:rsidRPr="001D03A0" w:rsidRDefault="001D03A0" w:rsidP="00894469">
            <w:pPr>
              <w:pStyle w:val="310"/>
              <w:ind w:firstLine="0"/>
              <w:jc w:val="center"/>
              <w:rPr>
                <w:sz w:val="20"/>
                <w:lang w:val="en-GB"/>
              </w:rPr>
            </w:pPr>
            <w:r w:rsidRPr="001D03A0">
              <w:rPr>
                <w:sz w:val="20"/>
                <w:lang w:val="en-GB"/>
              </w:rPr>
              <w:t>764</w:t>
            </w:r>
          </w:p>
        </w:tc>
        <w:tc>
          <w:tcPr>
            <w:tcW w:w="916" w:type="dxa"/>
            <w:vAlign w:val="center"/>
          </w:tcPr>
          <w:p w14:paraId="2D0E2B9E" w14:textId="77777777" w:rsidR="001D03A0" w:rsidRPr="001D03A0" w:rsidRDefault="001D03A0" w:rsidP="00894469">
            <w:pPr>
              <w:pStyle w:val="310"/>
              <w:ind w:firstLine="0"/>
              <w:jc w:val="center"/>
              <w:rPr>
                <w:sz w:val="20"/>
                <w:lang w:val="en-GB"/>
              </w:rPr>
            </w:pPr>
            <w:r w:rsidRPr="001D03A0">
              <w:rPr>
                <w:sz w:val="20"/>
                <w:lang w:val="en-GB"/>
              </w:rPr>
              <w:t>0</w:t>
            </w:r>
          </w:p>
        </w:tc>
        <w:tc>
          <w:tcPr>
            <w:tcW w:w="1061" w:type="dxa"/>
            <w:vAlign w:val="center"/>
          </w:tcPr>
          <w:p w14:paraId="13AC2AA9" w14:textId="77777777" w:rsidR="001D03A0" w:rsidRPr="001D03A0" w:rsidRDefault="001D03A0" w:rsidP="00894469">
            <w:pPr>
              <w:pStyle w:val="310"/>
              <w:ind w:firstLine="0"/>
              <w:jc w:val="center"/>
              <w:rPr>
                <w:sz w:val="20"/>
                <w:lang w:val="en-GB"/>
              </w:rPr>
            </w:pPr>
            <w:r w:rsidRPr="001D03A0">
              <w:rPr>
                <w:sz w:val="20"/>
                <w:lang w:val="en-GB"/>
              </w:rPr>
              <w:t>22</w:t>
            </w:r>
          </w:p>
        </w:tc>
      </w:tr>
    </w:tbl>
    <w:p w14:paraId="445F4974" w14:textId="77777777" w:rsidR="001D03A0" w:rsidRPr="001D03A0" w:rsidRDefault="001D03A0" w:rsidP="001D03A0">
      <w:pPr>
        <w:keepNext/>
        <w:spacing w:before="120" w:after="120" w:line="264" w:lineRule="atLeast"/>
        <w:ind w:firstLine="454"/>
        <w:rPr>
          <w:b/>
          <w:i/>
          <w:sz w:val="22"/>
          <w:lang w:val="en-GB"/>
        </w:rPr>
      </w:pPr>
      <w:bookmarkStart w:id="3" w:name="_Ref68446023"/>
      <w:r w:rsidRPr="001D03A0">
        <w:rPr>
          <w:b/>
          <w:i/>
          <w:sz w:val="22"/>
          <w:lang w:val="en-GB"/>
        </w:rPr>
        <w:lastRenderedPageBreak/>
        <w:t>2.2. Challenges in using corpora for the Arabic version of the glossary</w:t>
      </w:r>
      <w:bookmarkEnd w:id="3"/>
    </w:p>
    <w:p w14:paraId="7DDD92BA" w14:textId="6861C00B" w:rsidR="00502C1D" w:rsidRPr="001D03A0" w:rsidRDefault="001D03A0" w:rsidP="008B269A">
      <w:pPr>
        <w:pStyle w:val="310"/>
        <w:jc w:val="both"/>
        <w:rPr>
          <w:lang w:val="en-GB"/>
        </w:rPr>
      </w:pPr>
      <w:r w:rsidRPr="001D03A0">
        <w:rPr>
          <w:lang w:val="en-GB"/>
        </w:rPr>
        <w:t xml:space="preserve">The choice of Arabic as one of the languages for the pilot study has not been casual since Italy is a country that in time has witnessed different waves of migration from Arabic speaking countries, mainly Maghreb and Egypt, but more recently since 2011 has been a final or intermediate destination of </w:t>
      </w:r>
      <w:r w:rsidR="00735566" w:rsidRPr="001D03A0">
        <w:rPr>
          <w:lang w:val="en-GB"/>
        </w:rPr>
        <w:t>many</w:t>
      </w:r>
      <w:r w:rsidRPr="001D03A0">
        <w:rPr>
          <w:lang w:val="en-GB"/>
        </w:rPr>
        <w:t xml:space="preserve"> Syrian refugees. The challenge lies in translating terminologies that point out the cultural differences in the Arab communities, to cite some examples: </w:t>
      </w:r>
      <w:proofErr w:type="spellStart"/>
      <w:r w:rsidR="00502C1D" w:rsidRPr="00502C1D">
        <w:rPr>
          <w:i/>
          <w:iCs/>
          <w:lang w:val="en-GB"/>
        </w:rPr>
        <w:t>migrazione</w:t>
      </w:r>
      <w:proofErr w:type="spellEnd"/>
      <w:r w:rsidR="00502C1D">
        <w:rPr>
          <w:lang w:val="en-GB"/>
        </w:rPr>
        <w:t xml:space="preserve"> (migration), </w:t>
      </w:r>
      <w:proofErr w:type="spellStart"/>
      <w:r w:rsidRPr="001D03A0">
        <w:rPr>
          <w:i/>
          <w:iCs/>
          <w:lang w:val="en-GB"/>
        </w:rPr>
        <w:t>matrimonio</w:t>
      </w:r>
      <w:proofErr w:type="spellEnd"/>
      <w:r w:rsidRPr="001D03A0">
        <w:rPr>
          <w:i/>
          <w:iCs/>
          <w:lang w:val="en-GB"/>
        </w:rPr>
        <w:t xml:space="preserve"> </w:t>
      </w:r>
      <w:proofErr w:type="spellStart"/>
      <w:r w:rsidRPr="001D03A0">
        <w:rPr>
          <w:i/>
          <w:iCs/>
          <w:lang w:val="en-GB"/>
        </w:rPr>
        <w:t>fittizio</w:t>
      </w:r>
      <w:proofErr w:type="spellEnd"/>
      <w:r w:rsidRPr="001D03A0">
        <w:rPr>
          <w:lang w:val="en-GB"/>
        </w:rPr>
        <w:t xml:space="preserve"> (</w:t>
      </w:r>
      <w:r w:rsidRPr="001D03A0">
        <w:rPr>
          <w:i/>
          <w:iCs/>
          <w:lang w:val="en-GB"/>
        </w:rPr>
        <w:t>marriage of convenience</w:t>
      </w:r>
      <w:r w:rsidRPr="001D03A0">
        <w:rPr>
          <w:lang w:val="en-GB"/>
        </w:rPr>
        <w:t xml:space="preserve">) and </w:t>
      </w:r>
      <w:proofErr w:type="spellStart"/>
      <w:r w:rsidRPr="001D03A0">
        <w:rPr>
          <w:i/>
          <w:iCs/>
          <w:lang w:val="en-GB"/>
        </w:rPr>
        <w:t>adozione</w:t>
      </w:r>
      <w:proofErr w:type="spellEnd"/>
      <w:r w:rsidRPr="001D03A0">
        <w:rPr>
          <w:i/>
          <w:iCs/>
          <w:lang w:val="en-GB"/>
        </w:rPr>
        <w:t xml:space="preserve"> </w:t>
      </w:r>
      <w:proofErr w:type="spellStart"/>
      <w:r w:rsidRPr="001D03A0">
        <w:rPr>
          <w:i/>
          <w:iCs/>
          <w:lang w:val="en-GB"/>
        </w:rPr>
        <w:t>fittizia</w:t>
      </w:r>
      <w:proofErr w:type="spellEnd"/>
      <w:r w:rsidRPr="001D03A0">
        <w:rPr>
          <w:lang w:val="en-GB"/>
        </w:rPr>
        <w:t xml:space="preserve"> (</w:t>
      </w:r>
      <w:r w:rsidRPr="001D03A0">
        <w:rPr>
          <w:i/>
          <w:iCs/>
          <w:lang w:val="en-GB"/>
        </w:rPr>
        <w:t>adoption of convenience</w:t>
      </w:r>
      <w:r w:rsidRPr="001D03A0">
        <w:rPr>
          <w:lang w:val="en-GB"/>
        </w:rPr>
        <w:t>)</w:t>
      </w:r>
      <w:r w:rsidR="00735566">
        <w:rPr>
          <w:lang w:val="en-GB"/>
        </w:rPr>
        <w:t xml:space="preserve"> but also terminology referring to migration itself. </w:t>
      </w:r>
      <w:r w:rsidR="00502C1D" w:rsidRPr="00502C1D">
        <w:rPr>
          <w:lang w:val="en-US"/>
        </w:rPr>
        <w:t xml:space="preserve">The root for the Arabic word </w:t>
      </w:r>
      <w:r w:rsidR="00502C1D" w:rsidRPr="00502C1D">
        <w:rPr>
          <w:rtl/>
          <w:lang w:val="en-GB" w:bidi="ar-SY"/>
        </w:rPr>
        <w:t>هجر</w:t>
      </w:r>
      <w:r w:rsidR="00502C1D" w:rsidRPr="00502C1D">
        <w:rPr>
          <w:lang w:val="en-US"/>
        </w:rPr>
        <w:t xml:space="preserve"> means both to migrate and to abandon. In order to express the verb </w:t>
      </w:r>
      <w:r w:rsidR="00502C1D" w:rsidRPr="00502C1D">
        <w:rPr>
          <w:i/>
          <w:iCs/>
          <w:lang w:val="en-US"/>
        </w:rPr>
        <w:t>to migrate, or to immigrate</w:t>
      </w:r>
      <w:r w:rsidR="00502C1D" w:rsidRPr="00502C1D">
        <w:rPr>
          <w:lang w:val="en-US"/>
        </w:rPr>
        <w:t xml:space="preserve">, in Arabic we choose a morphological form which is </w:t>
      </w:r>
      <w:proofErr w:type="gramStart"/>
      <w:r w:rsidR="00502C1D" w:rsidRPr="00502C1D">
        <w:rPr>
          <w:rtl/>
          <w:lang w:val="en-GB" w:bidi="ar-SY"/>
        </w:rPr>
        <w:t xml:space="preserve">هاجر </w:t>
      </w:r>
      <w:r w:rsidR="00502C1D" w:rsidRPr="00502C1D">
        <w:rPr>
          <w:lang w:val="en-US"/>
        </w:rPr>
        <w:t xml:space="preserve"> which</w:t>
      </w:r>
      <w:proofErr w:type="gramEnd"/>
      <w:r w:rsidR="00502C1D" w:rsidRPr="00502C1D">
        <w:rPr>
          <w:lang w:val="en-US"/>
        </w:rPr>
        <w:t xml:space="preserve"> expresses a long duration of abandonment/ migration.</w:t>
      </w:r>
      <w:r w:rsidR="00502C1D">
        <w:rPr>
          <w:lang w:val="en-GB"/>
        </w:rPr>
        <w:t xml:space="preserve"> </w:t>
      </w:r>
      <w:r w:rsidR="00502C1D" w:rsidRPr="00502C1D">
        <w:rPr>
          <w:lang w:val="en-GB"/>
        </w:rPr>
        <w:t>While in Italian language we can use 3 verbs to express the idea of leaving one’s country (</w:t>
      </w:r>
      <w:proofErr w:type="spellStart"/>
      <w:r w:rsidR="00502C1D" w:rsidRPr="00502C1D">
        <w:rPr>
          <w:i/>
          <w:iCs/>
          <w:lang w:val="en-GB"/>
        </w:rPr>
        <w:t>migrare</w:t>
      </w:r>
      <w:proofErr w:type="spellEnd"/>
      <w:r w:rsidR="00502C1D" w:rsidRPr="00502C1D">
        <w:rPr>
          <w:i/>
          <w:iCs/>
          <w:lang w:val="en-GB"/>
        </w:rPr>
        <w:t xml:space="preserve">, </w:t>
      </w:r>
      <w:proofErr w:type="spellStart"/>
      <w:r w:rsidR="00502C1D" w:rsidRPr="00502C1D">
        <w:rPr>
          <w:i/>
          <w:iCs/>
          <w:lang w:val="en-GB"/>
        </w:rPr>
        <w:t>emigrare</w:t>
      </w:r>
      <w:proofErr w:type="spellEnd"/>
      <w:r w:rsidR="00502C1D" w:rsidRPr="00502C1D">
        <w:rPr>
          <w:i/>
          <w:iCs/>
          <w:lang w:val="en-GB"/>
        </w:rPr>
        <w:t xml:space="preserve">, </w:t>
      </w:r>
      <w:proofErr w:type="spellStart"/>
      <w:r w:rsidR="00502C1D" w:rsidRPr="00502C1D">
        <w:rPr>
          <w:i/>
          <w:iCs/>
          <w:lang w:val="en-GB"/>
        </w:rPr>
        <w:t>immigrare</w:t>
      </w:r>
      <w:proofErr w:type="spellEnd"/>
      <w:r w:rsidR="00502C1D" w:rsidRPr="00502C1D">
        <w:rPr>
          <w:lang w:val="en-GB"/>
        </w:rPr>
        <w:t xml:space="preserve">), in Arabic language we use the nominal verb only to express the three cases followed by an adjective </w:t>
      </w:r>
      <w:r w:rsidR="00502C1D" w:rsidRPr="00502C1D">
        <w:rPr>
          <w:rtl/>
          <w:lang w:val="en-GB" w:bidi="ar-SY"/>
        </w:rPr>
        <w:t>هجرة وافدة، هجرة مغادرة، هجرة</w:t>
      </w:r>
      <w:r w:rsidR="00502C1D">
        <w:rPr>
          <w:lang w:val="en-GB" w:bidi="ar-SY"/>
        </w:rPr>
        <w:t xml:space="preserve">. </w:t>
      </w:r>
      <w:r w:rsidR="00502C1D" w:rsidRPr="00502C1D">
        <w:rPr>
          <w:lang w:val="en-GB" w:bidi="ar-SY"/>
        </w:rPr>
        <w:t xml:space="preserve">The previous distinction is reflected also on the word </w:t>
      </w:r>
      <w:r w:rsidR="00502C1D" w:rsidRPr="00502C1D">
        <w:rPr>
          <w:i/>
          <w:iCs/>
          <w:lang w:val="en-GB" w:bidi="ar-SY"/>
        </w:rPr>
        <w:t>migrant</w:t>
      </w:r>
      <w:r w:rsidR="00502C1D" w:rsidRPr="00502C1D">
        <w:rPr>
          <w:lang w:val="en-GB" w:bidi="ar-SY"/>
        </w:rPr>
        <w:t xml:space="preserve">, </w:t>
      </w:r>
      <w:proofErr w:type="gramStart"/>
      <w:r w:rsidR="00502C1D" w:rsidRPr="00502C1D">
        <w:rPr>
          <w:i/>
          <w:iCs/>
          <w:lang w:val="en-GB" w:bidi="ar-SY"/>
        </w:rPr>
        <w:t>immigrant</w:t>
      </w:r>
      <w:proofErr w:type="gramEnd"/>
      <w:r w:rsidR="00502C1D" w:rsidRPr="00502C1D">
        <w:rPr>
          <w:lang w:val="en-GB" w:bidi="ar-SY"/>
        </w:rPr>
        <w:t xml:space="preserve"> and </w:t>
      </w:r>
      <w:r w:rsidR="00502C1D" w:rsidRPr="00502C1D">
        <w:rPr>
          <w:i/>
          <w:iCs/>
          <w:lang w:val="en-GB" w:bidi="ar-SY"/>
        </w:rPr>
        <w:t>emigrant</w:t>
      </w:r>
      <w:r w:rsidR="00502C1D" w:rsidRPr="00502C1D">
        <w:rPr>
          <w:lang w:val="en-GB" w:bidi="ar-SY"/>
        </w:rPr>
        <w:t xml:space="preserve">. It is worth noting that in Italian the last two terms are used in the past participle form, while it is used in the present participle form in English. It is necessary to add an adjective to specify the direction to express the word emigrant (he/she who leaves his/her own country) </w:t>
      </w:r>
      <w:r w:rsidR="00502C1D" w:rsidRPr="00502C1D">
        <w:rPr>
          <w:rtl/>
          <w:lang w:val="en-GB"/>
        </w:rPr>
        <w:t>مهاجر</w:t>
      </w:r>
      <w:r w:rsidR="00502C1D" w:rsidRPr="00502C1D">
        <w:rPr>
          <w:lang w:val="en-GB" w:bidi="ar-SY"/>
        </w:rPr>
        <w:t xml:space="preserve"> </w:t>
      </w:r>
      <w:r w:rsidR="00502C1D" w:rsidRPr="00502C1D">
        <w:rPr>
          <w:rtl/>
          <w:lang w:val="en-GB"/>
        </w:rPr>
        <w:t>مغادر</w:t>
      </w:r>
      <w:r w:rsidR="00502C1D" w:rsidRPr="00502C1D">
        <w:rPr>
          <w:lang w:val="en-GB" w:bidi="ar-SY"/>
        </w:rPr>
        <w:t xml:space="preserve">, while we add another adjective to express the idea of the immigrant, he/she who arrives, we say </w:t>
      </w:r>
      <w:r w:rsidR="00502C1D" w:rsidRPr="00502C1D">
        <w:rPr>
          <w:rtl/>
          <w:lang w:val="en-GB"/>
        </w:rPr>
        <w:t>مهاجر</w:t>
      </w:r>
      <w:r w:rsidR="00502C1D" w:rsidRPr="00502C1D">
        <w:rPr>
          <w:lang w:val="en-GB" w:bidi="ar-SY"/>
        </w:rPr>
        <w:t xml:space="preserve"> </w:t>
      </w:r>
      <w:r w:rsidR="00502C1D" w:rsidRPr="00502C1D">
        <w:rPr>
          <w:rtl/>
          <w:lang w:val="en-GB"/>
        </w:rPr>
        <w:t>وافد</w:t>
      </w:r>
      <w:r w:rsidR="00502C1D" w:rsidRPr="00502C1D">
        <w:rPr>
          <w:lang w:val="en-GB" w:bidi="ar-SY"/>
        </w:rPr>
        <w:t xml:space="preserve"> which changes perspective. </w:t>
      </w:r>
    </w:p>
    <w:p w14:paraId="51CC2723" w14:textId="170B8D60" w:rsidR="001D03A0" w:rsidRPr="00502C1D" w:rsidRDefault="001D03A0" w:rsidP="00502C1D">
      <w:pPr>
        <w:pStyle w:val="310"/>
        <w:jc w:val="both"/>
        <w:rPr>
          <w:rFonts w:ascii="Adobe Arabic" w:hAnsi="Adobe Arabic" w:cs="Adobe Arabic"/>
          <w:szCs w:val="20"/>
          <w:lang w:val="en-GB"/>
        </w:rPr>
      </w:pPr>
      <w:proofErr w:type="spellStart"/>
      <w:r w:rsidRPr="001D03A0">
        <w:rPr>
          <w:i/>
          <w:iCs/>
          <w:lang w:val="en-GB"/>
        </w:rPr>
        <w:t>Matrimonio</w:t>
      </w:r>
      <w:proofErr w:type="spellEnd"/>
      <w:r w:rsidRPr="001D03A0">
        <w:rPr>
          <w:i/>
          <w:iCs/>
          <w:lang w:val="en-GB"/>
        </w:rPr>
        <w:t xml:space="preserve"> </w:t>
      </w:r>
      <w:proofErr w:type="spellStart"/>
      <w:r w:rsidRPr="001D03A0">
        <w:rPr>
          <w:i/>
          <w:iCs/>
          <w:lang w:val="en-GB"/>
        </w:rPr>
        <w:t>fittizio</w:t>
      </w:r>
      <w:proofErr w:type="spellEnd"/>
      <w:r w:rsidRPr="001D03A0">
        <w:rPr>
          <w:lang w:val="en-GB"/>
        </w:rPr>
        <w:t xml:space="preserve"> (</w:t>
      </w:r>
      <w:r w:rsidRPr="001D03A0">
        <w:rPr>
          <w:i/>
          <w:iCs/>
          <w:lang w:val="en-GB"/>
        </w:rPr>
        <w:t>marriage of convenience</w:t>
      </w:r>
      <w:r w:rsidRPr="001D03A0">
        <w:rPr>
          <w:lang w:val="en-GB"/>
        </w:rPr>
        <w:t xml:space="preserve">) is a recent phenomenon which is becoming commonly practiced within Arab communities in the European or Western context, while it is less common in the Arab countries. The closest translation would be </w:t>
      </w:r>
      <w:r w:rsidRPr="001D03A0">
        <w:rPr>
          <w:sz w:val="21"/>
          <w:szCs w:val="22"/>
          <w:rtl/>
          <w:lang w:val="en-GB"/>
        </w:rPr>
        <w:t>زواج صوري</w:t>
      </w:r>
      <w:r w:rsidRPr="001D03A0">
        <w:rPr>
          <w:lang w:val="en-GB"/>
        </w:rPr>
        <w:t xml:space="preserve"> (“</w:t>
      </w:r>
      <w:r w:rsidRPr="001D03A0">
        <w:rPr>
          <w:i/>
          <w:iCs/>
          <w:lang w:val="en-GB"/>
        </w:rPr>
        <w:t>false marriage”</w:t>
      </w:r>
      <w:r w:rsidRPr="001D03A0">
        <w:rPr>
          <w:lang w:val="en-GB"/>
        </w:rPr>
        <w:t xml:space="preserve">) or </w:t>
      </w:r>
      <w:r w:rsidRPr="001D03A0">
        <w:rPr>
          <w:sz w:val="21"/>
          <w:szCs w:val="22"/>
          <w:rtl/>
          <w:lang w:val="en-GB"/>
        </w:rPr>
        <w:t>زواج المصلحة</w:t>
      </w:r>
      <w:r w:rsidRPr="001D03A0">
        <w:rPr>
          <w:lang w:val="en-GB"/>
        </w:rPr>
        <w:t xml:space="preserve"> (“</w:t>
      </w:r>
      <w:r w:rsidRPr="001D03A0">
        <w:rPr>
          <w:i/>
          <w:iCs/>
          <w:lang w:val="en-GB"/>
        </w:rPr>
        <w:t>marriage of interest”</w:t>
      </w:r>
      <w:r w:rsidRPr="001D03A0">
        <w:rPr>
          <w:lang w:val="en-GB"/>
        </w:rPr>
        <w:t xml:space="preserve">), was thus translated as an “artificial marriage” or “marriage for benefit”. </w:t>
      </w:r>
    </w:p>
    <w:p w14:paraId="2DBBD4D8" w14:textId="5E32EF55" w:rsidR="001D03A0" w:rsidRPr="00735566" w:rsidRDefault="001D03A0" w:rsidP="00E73AAC">
      <w:pPr>
        <w:pStyle w:val="310"/>
        <w:jc w:val="both"/>
        <w:rPr>
          <w:lang w:val="en-US"/>
        </w:rPr>
      </w:pPr>
      <w:r w:rsidRPr="001D03A0">
        <w:rPr>
          <w:lang w:val="en-GB"/>
        </w:rPr>
        <w:lastRenderedPageBreak/>
        <w:t xml:space="preserve">Whereas </w:t>
      </w:r>
      <w:proofErr w:type="spellStart"/>
      <w:r w:rsidRPr="001D03A0">
        <w:rPr>
          <w:i/>
          <w:iCs/>
          <w:lang w:val="en-GB"/>
        </w:rPr>
        <w:t>adozione</w:t>
      </w:r>
      <w:proofErr w:type="spellEnd"/>
      <w:r w:rsidRPr="001D03A0">
        <w:rPr>
          <w:i/>
          <w:iCs/>
          <w:lang w:val="en-GB"/>
        </w:rPr>
        <w:t xml:space="preserve"> </w:t>
      </w:r>
      <w:proofErr w:type="spellStart"/>
      <w:r w:rsidRPr="001D03A0">
        <w:rPr>
          <w:i/>
          <w:iCs/>
          <w:lang w:val="en-GB"/>
        </w:rPr>
        <w:t>fittizia</w:t>
      </w:r>
      <w:proofErr w:type="spellEnd"/>
      <w:r w:rsidRPr="001D03A0">
        <w:rPr>
          <w:lang w:val="en-GB"/>
        </w:rPr>
        <w:t xml:space="preserve"> (</w:t>
      </w:r>
      <w:r w:rsidRPr="001D03A0">
        <w:rPr>
          <w:i/>
          <w:iCs/>
          <w:lang w:val="en-GB"/>
        </w:rPr>
        <w:t>adoption of convenience</w:t>
      </w:r>
      <w:r w:rsidRPr="001D03A0">
        <w:rPr>
          <w:lang w:val="en-GB"/>
        </w:rPr>
        <w:t xml:space="preserve">) </w:t>
      </w:r>
      <w:r w:rsidR="00735566" w:rsidRPr="00735566">
        <w:rPr>
          <w:lang w:val="en-US"/>
        </w:rPr>
        <w:t xml:space="preserve">In the case of Italian </w:t>
      </w:r>
      <w:proofErr w:type="spellStart"/>
      <w:r w:rsidR="00735566" w:rsidRPr="00735566">
        <w:rPr>
          <w:i/>
          <w:iCs/>
          <w:lang w:val="en-US"/>
        </w:rPr>
        <w:t>adozione</w:t>
      </w:r>
      <w:proofErr w:type="spellEnd"/>
      <w:r w:rsidR="00735566" w:rsidRPr="00735566">
        <w:rPr>
          <w:i/>
          <w:iCs/>
          <w:lang w:val="en-US"/>
        </w:rPr>
        <w:t xml:space="preserve"> </w:t>
      </w:r>
      <w:proofErr w:type="spellStart"/>
      <w:r w:rsidR="00735566" w:rsidRPr="00735566">
        <w:rPr>
          <w:i/>
          <w:iCs/>
          <w:lang w:val="en-US"/>
        </w:rPr>
        <w:t>fittizia</w:t>
      </w:r>
      <w:proofErr w:type="spellEnd"/>
      <w:r w:rsidR="00735566" w:rsidRPr="00735566">
        <w:rPr>
          <w:i/>
          <w:iCs/>
          <w:lang w:val="en-US"/>
        </w:rPr>
        <w:t xml:space="preserve"> </w:t>
      </w:r>
      <w:r w:rsidR="00735566" w:rsidRPr="00735566">
        <w:rPr>
          <w:lang w:val="en-US"/>
        </w:rPr>
        <w:t>(</w:t>
      </w:r>
      <w:r w:rsidR="00735566" w:rsidRPr="00735566">
        <w:rPr>
          <w:i/>
          <w:iCs/>
          <w:lang w:val="en-US"/>
        </w:rPr>
        <w:t>adoption of convenience)</w:t>
      </w:r>
      <w:r w:rsidR="00735566">
        <w:rPr>
          <w:lang w:val="en-US"/>
        </w:rPr>
        <w:t xml:space="preserve">. </w:t>
      </w:r>
      <w:r w:rsidR="00735566" w:rsidRPr="00735566">
        <w:rPr>
          <w:lang w:val="en-US"/>
        </w:rPr>
        <w:t xml:space="preserve">The first translation results in an explanation rather than a short translation as it is necessary to provide context and an explanation to the term as it is not simply an adoption, and it means ‘’adoption for the sake of receiving a residence permit’’, in this case, the word ‘’adoption’’ is the usual concept of adoption. </w:t>
      </w:r>
      <w:r w:rsidR="00735566">
        <w:rPr>
          <w:lang w:val="en-US"/>
        </w:rPr>
        <w:t xml:space="preserve"> </w:t>
      </w:r>
      <w:r w:rsidR="00735566" w:rsidRPr="00735566">
        <w:rPr>
          <w:lang w:val="en-US"/>
        </w:rPr>
        <w:t xml:space="preserve">The second one is translated into </w:t>
      </w:r>
      <w:r w:rsidR="00735566" w:rsidRPr="00735566">
        <w:rPr>
          <w:rtl/>
          <w:lang w:val="en-GB" w:bidi="ar-SY"/>
        </w:rPr>
        <w:t>تبني صوري</w:t>
      </w:r>
      <w:r w:rsidR="00735566" w:rsidRPr="00735566">
        <w:rPr>
          <w:lang w:val="en-US"/>
        </w:rPr>
        <w:t xml:space="preserve"> fake adoption’’ which comes from </w:t>
      </w:r>
      <w:r w:rsidR="00735566" w:rsidRPr="00735566">
        <w:rPr>
          <w:rtl/>
          <w:lang w:val="en-GB"/>
        </w:rPr>
        <w:t>صورة</w:t>
      </w:r>
      <w:r w:rsidR="00735566" w:rsidRPr="00735566">
        <w:rPr>
          <w:lang w:val="en-US"/>
        </w:rPr>
        <w:t xml:space="preserve"> which means </w:t>
      </w:r>
      <w:r w:rsidR="00502C1D">
        <w:rPr>
          <w:lang w:val="en-US"/>
        </w:rPr>
        <w:t>“</w:t>
      </w:r>
      <w:r w:rsidR="00735566" w:rsidRPr="00735566">
        <w:rPr>
          <w:lang w:val="en-US"/>
        </w:rPr>
        <w:t>an image/photo</w:t>
      </w:r>
      <w:r w:rsidR="00502C1D">
        <w:rPr>
          <w:lang w:val="en-US"/>
        </w:rPr>
        <w:t>”</w:t>
      </w:r>
      <w:r w:rsidR="00735566" w:rsidRPr="00735566">
        <w:rPr>
          <w:lang w:val="en-US"/>
        </w:rPr>
        <w:t>.</w:t>
      </w:r>
      <w:r w:rsidR="00502C1D">
        <w:rPr>
          <w:lang w:val="en-US"/>
        </w:rPr>
        <w:t xml:space="preserve"> </w:t>
      </w:r>
      <w:r w:rsidR="00735566" w:rsidRPr="00735566">
        <w:rPr>
          <w:lang w:val="en-US"/>
        </w:rPr>
        <w:t>Whereas the third translation</w:t>
      </w:r>
      <w:r w:rsidR="00502C1D">
        <w:rPr>
          <w:lang w:val="en-US"/>
        </w:rPr>
        <w:t xml:space="preserve"> </w:t>
      </w:r>
      <w:r w:rsidR="00735566" w:rsidRPr="00735566">
        <w:rPr>
          <w:rtl/>
          <w:lang w:val="en-GB" w:bidi="ar-SY"/>
        </w:rPr>
        <w:t>احتضان</w:t>
      </w:r>
      <w:r w:rsidR="00735566" w:rsidRPr="00735566">
        <w:rPr>
          <w:lang w:val="en-US"/>
        </w:rPr>
        <w:t xml:space="preserve"> means </w:t>
      </w:r>
      <w:r w:rsidR="00502C1D">
        <w:rPr>
          <w:lang w:val="en-US"/>
        </w:rPr>
        <w:t>“</w:t>
      </w:r>
      <w:r w:rsidR="00735566" w:rsidRPr="00735566">
        <w:rPr>
          <w:lang w:val="en-US"/>
        </w:rPr>
        <w:t>embracing</w:t>
      </w:r>
      <w:r w:rsidR="00502C1D">
        <w:rPr>
          <w:lang w:val="en-US"/>
        </w:rPr>
        <w:t>”</w:t>
      </w:r>
      <w:r w:rsidR="00735566" w:rsidRPr="00735566">
        <w:rPr>
          <w:lang w:val="en-US"/>
        </w:rPr>
        <w:t xml:space="preserve"> a child for the sake of receiving the residence permit. </w:t>
      </w:r>
      <w:r w:rsidR="00502C1D">
        <w:rPr>
          <w:lang w:val="en-US"/>
        </w:rPr>
        <w:t xml:space="preserve"> </w:t>
      </w:r>
      <w:r w:rsidR="00735566" w:rsidRPr="00735566">
        <w:rPr>
          <w:lang w:val="en-US"/>
        </w:rPr>
        <w:t xml:space="preserve">While the fourth translation means </w:t>
      </w:r>
      <w:r w:rsidR="00502C1D">
        <w:rPr>
          <w:lang w:val="en-US"/>
        </w:rPr>
        <w:t>“</w:t>
      </w:r>
      <w:r w:rsidR="00735566" w:rsidRPr="00735566">
        <w:rPr>
          <w:lang w:val="en-US"/>
        </w:rPr>
        <w:t>legal fostering of a child</w:t>
      </w:r>
      <w:r w:rsidR="00502C1D">
        <w:rPr>
          <w:lang w:val="en-US"/>
        </w:rPr>
        <w:t>”</w:t>
      </w:r>
      <w:r w:rsidR="00735566" w:rsidRPr="00735566">
        <w:rPr>
          <w:lang w:val="en-US"/>
        </w:rPr>
        <w:t xml:space="preserve"> or literally </w:t>
      </w:r>
      <w:r w:rsidR="00502C1D">
        <w:rPr>
          <w:lang w:val="en-US"/>
        </w:rPr>
        <w:t>“</w:t>
      </w:r>
      <w:r w:rsidR="00735566" w:rsidRPr="00735566">
        <w:rPr>
          <w:lang w:val="en-US"/>
        </w:rPr>
        <w:t>sponsorship</w:t>
      </w:r>
      <w:r w:rsidR="00502C1D">
        <w:rPr>
          <w:lang w:val="en-US"/>
        </w:rPr>
        <w:t>”</w:t>
      </w:r>
      <w:r w:rsidR="00735566" w:rsidRPr="00735566">
        <w:rPr>
          <w:lang w:val="en-US"/>
        </w:rPr>
        <w:t xml:space="preserve">, the origin of the word comes from </w:t>
      </w:r>
      <w:r w:rsidR="00735566" w:rsidRPr="00735566">
        <w:rPr>
          <w:rtl/>
          <w:lang w:val="en-GB" w:bidi="ar-SY"/>
        </w:rPr>
        <w:t>كفل</w:t>
      </w:r>
      <w:r w:rsidR="00735566" w:rsidRPr="00735566">
        <w:rPr>
          <w:lang w:val="en-US"/>
        </w:rPr>
        <w:t xml:space="preserve"> which also means guaranteeing for example food and care for the child. This translation is the mostly common and used in the Arab world as the cultural and Islamic context of the word adoption </w:t>
      </w:r>
      <w:proofErr w:type="gramStart"/>
      <w:r w:rsidR="00502C1D" w:rsidRPr="00735566">
        <w:rPr>
          <w:rFonts w:hint="cs"/>
          <w:rtl/>
          <w:lang w:val="en-GB" w:bidi="ar-SY"/>
        </w:rPr>
        <w:t xml:space="preserve">تبني </w:t>
      </w:r>
      <w:r w:rsidR="00502C1D">
        <w:rPr>
          <w:lang w:val="en-GB" w:bidi="ar-SY"/>
        </w:rPr>
        <w:t xml:space="preserve"> </w:t>
      </w:r>
      <w:r w:rsidR="00502C1D" w:rsidRPr="00735566">
        <w:rPr>
          <w:lang w:val="en-US"/>
        </w:rPr>
        <w:t>is</w:t>
      </w:r>
      <w:proofErr w:type="gramEnd"/>
      <w:r w:rsidR="00735566" w:rsidRPr="00735566">
        <w:rPr>
          <w:lang w:val="en-US"/>
        </w:rPr>
        <w:t xml:space="preserve"> not commonly used by Arab Muslims because the implications of the two words </w:t>
      </w:r>
      <w:r w:rsidR="00502C1D">
        <w:rPr>
          <w:lang w:val="en-US"/>
        </w:rPr>
        <w:t>“</w:t>
      </w:r>
      <w:r w:rsidR="00735566" w:rsidRPr="00735566">
        <w:rPr>
          <w:lang w:val="en-US"/>
        </w:rPr>
        <w:t>adoption</w:t>
      </w:r>
      <w:r w:rsidR="00502C1D">
        <w:rPr>
          <w:lang w:val="en-US"/>
        </w:rPr>
        <w:t>”</w:t>
      </w:r>
      <w:r w:rsidR="00735566" w:rsidRPr="00735566">
        <w:rPr>
          <w:lang w:val="en-US"/>
        </w:rPr>
        <w:t xml:space="preserve"> </w:t>
      </w:r>
      <w:r w:rsidR="00735566" w:rsidRPr="00735566">
        <w:rPr>
          <w:rtl/>
          <w:lang w:val="en-GB" w:bidi="ar-SY"/>
        </w:rPr>
        <w:t>تبني</w:t>
      </w:r>
      <w:r w:rsidR="00735566" w:rsidRPr="00735566">
        <w:rPr>
          <w:lang w:val="en-US"/>
        </w:rPr>
        <w:t xml:space="preserve"> and </w:t>
      </w:r>
      <w:r w:rsidR="00502C1D">
        <w:rPr>
          <w:lang w:val="en-US"/>
        </w:rPr>
        <w:t>“</w:t>
      </w:r>
      <w:r w:rsidR="00735566" w:rsidRPr="00735566">
        <w:rPr>
          <w:lang w:val="en-US"/>
        </w:rPr>
        <w:t>legal fostering</w:t>
      </w:r>
      <w:r w:rsidR="00502C1D">
        <w:rPr>
          <w:lang w:val="en-US"/>
        </w:rPr>
        <w:t>”</w:t>
      </w:r>
      <w:r w:rsidR="00735566" w:rsidRPr="00735566">
        <w:rPr>
          <w:lang w:val="en-US"/>
        </w:rPr>
        <w:t xml:space="preserve"> </w:t>
      </w:r>
      <w:r w:rsidR="00735566" w:rsidRPr="00735566">
        <w:rPr>
          <w:rtl/>
          <w:lang w:val="en-GB" w:bidi="ar-SY"/>
        </w:rPr>
        <w:t>كفالة</w:t>
      </w:r>
      <w:r w:rsidR="00735566" w:rsidRPr="00735566">
        <w:rPr>
          <w:lang w:val="en-US"/>
        </w:rPr>
        <w:t xml:space="preserve"> are significantly and legally different. Adoption </w:t>
      </w:r>
      <w:r w:rsidR="00735566" w:rsidRPr="00735566">
        <w:rPr>
          <w:rtl/>
          <w:lang w:val="en-GB" w:bidi="ar-SY"/>
        </w:rPr>
        <w:t>تبني</w:t>
      </w:r>
      <w:r w:rsidR="00735566" w:rsidRPr="00735566">
        <w:rPr>
          <w:lang w:val="en-US"/>
        </w:rPr>
        <w:t xml:space="preserve"> involves giving the child the father’s name and family name, and the same child can fully inherit from his father. While in the fourth translation </w:t>
      </w:r>
      <w:r w:rsidR="00735566" w:rsidRPr="00735566">
        <w:rPr>
          <w:rtl/>
          <w:lang w:val="en-GB" w:bidi="ar-SY"/>
        </w:rPr>
        <w:t>كفالة</w:t>
      </w:r>
      <w:r w:rsidR="00735566" w:rsidRPr="00735566">
        <w:rPr>
          <w:lang w:val="en-US"/>
        </w:rPr>
        <w:t>, which is the legal fostering, means taking care of the child fully as if he/she’s a biological child, however, the child cannot inherit the father’s fortune and at the same time cannot take the full name of the father (name and family name), the child can be given the first name of the father or his last name, but not the full name.</w:t>
      </w:r>
      <w:r w:rsidR="00735566">
        <w:rPr>
          <w:lang w:val="en-US"/>
        </w:rPr>
        <w:t xml:space="preserve"> </w:t>
      </w:r>
      <w:r w:rsidR="00735566" w:rsidRPr="00735566">
        <w:rPr>
          <w:lang w:val="en-US"/>
        </w:rPr>
        <w:t>Christian Arab families can fully adopt children granting them their full names and those children can inherit.</w:t>
      </w:r>
      <w:r w:rsidR="00E73AAC">
        <w:rPr>
          <w:lang w:val="en-US"/>
        </w:rPr>
        <w:t xml:space="preserve"> </w:t>
      </w:r>
      <w:r w:rsidR="00735566" w:rsidRPr="00735566">
        <w:rPr>
          <w:lang w:val="en-US"/>
        </w:rPr>
        <w:t xml:space="preserve">The closest translation of the world adoption in a European context is </w:t>
      </w:r>
      <w:r w:rsidR="00735566" w:rsidRPr="00735566">
        <w:rPr>
          <w:rtl/>
          <w:lang w:val="en-GB" w:bidi="ar-SY"/>
        </w:rPr>
        <w:t>تبني</w:t>
      </w:r>
      <w:r w:rsidR="00735566" w:rsidRPr="00735566">
        <w:rPr>
          <w:lang w:val="en-US"/>
        </w:rPr>
        <w:t xml:space="preserve"> in which a child can be named after his father and can inherit. It is worth pointing out to the fact that a child can still inherit from his parents even within kafala </w:t>
      </w:r>
      <w:r w:rsidR="00735566" w:rsidRPr="00735566">
        <w:rPr>
          <w:rtl/>
          <w:lang w:val="en-GB" w:bidi="ar-SY"/>
        </w:rPr>
        <w:t>كفالة</w:t>
      </w:r>
      <w:r w:rsidR="00735566" w:rsidRPr="00735566">
        <w:rPr>
          <w:lang w:val="en-US"/>
        </w:rPr>
        <w:t xml:space="preserve"> through leaving a will. </w:t>
      </w:r>
    </w:p>
    <w:p w14:paraId="7BDAB179" w14:textId="41048ED3" w:rsidR="00735566" w:rsidRPr="00735566" w:rsidRDefault="00735566" w:rsidP="00502C1D">
      <w:pPr>
        <w:pStyle w:val="310"/>
        <w:jc w:val="both"/>
        <w:rPr>
          <w:lang w:val="en-US"/>
        </w:rPr>
      </w:pPr>
      <w:r w:rsidRPr="00735566">
        <w:rPr>
          <w:lang w:val="en-US"/>
        </w:rPr>
        <w:t>It is possible to identify two main critical areas of translation</w:t>
      </w:r>
      <w:r w:rsidRPr="00502C1D">
        <w:rPr>
          <w:lang w:val="en-US"/>
        </w:rPr>
        <w:t xml:space="preserve"> that pose challenges in the case of building glossaries involving EU languages and Arabic:</w:t>
      </w:r>
      <w:r w:rsidRPr="00735566">
        <w:rPr>
          <w:lang w:val="en-US"/>
        </w:rPr>
        <w:t xml:space="preserve"> on one side, there is the language use and connotations, this area includes the terminology or word-usage whether in </w:t>
      </w:r>
      <w:r w:rsidRPr="00735566">
        <w:rPr>
          <w:lang w:val="en-US"/>
        </w:rPr>
        <w:lastRenderedPageBreak/>
        <w:t xml:space="preserve">Modern Standard Arabic or in different spoken dialects across the Arab world. Depending on the word’s root or verbal form, the meaning can change, or it can bear different or involving controversial connotations. In addition, there are cases in which the is a missing translation equivalent or multiple equivalents or even translations that refer only to narrower concepts that need to </w:t>
      </w:r>
      <w:r w:rsidR="00502C1D" w:rsidRPr="00502C1D">
        <w:rPr>
          <w:lang w:val="en-US"/>
        </w:rPr>
        <w:t>consider</w:t>
      </w:r>
      <w:r w:rsidRPr="00735566">
        <w:rPr>
          <w:lang w:val="en-US"/>
        </w:rPr>
        <w:t>. On the other hand, the social and cultural differences are also a significant area to be taken into consideration, for the legislative backgrounds that differ even within different Arab countries and in addition to the different practices based on religious or cultural habits that are not share in host countries.</w:t>
      </w:r>
    </w:p>
    <w:p w14:paraId="114B01BB" w14:textId="77777777" w:rsidR="001D03A0" w:rsidRPr="001D03A0" w:rsidRDefault="001D03A0" w:rsidP="001D03A0">
      <w:pPr>
        <w:pStyle w:val="heading1"/>
        <w:rPr>
          <w:sz w:val="22"/>
          <w:szCs w:val="22"/>
          <w:lang w:val="en-GB"/>
        </w:rPr>
      </w:pPr>
      <w:r w:rsidRPr="001D03A0">
        <w:rPr>
          <w:sz w:val="22"/>
          <w:szCs w:val="22"/>
          <w:lang w:val="en-GB"/>
        </w:rPr>
        <w:t xml:space="preserve">References </w:t>
      </w:r>
    </w:p>
    <w:p w14:paraId="058E27A6" w14:textId="77777777" w:rsidR="001D03A0" w:rsidRPr="00502C1D" w:rsidRDefault="001D03A0" w:rsidP="001D03A0">
      <w:pPr>
        <w:pStyle w:val="EndNoteBibliography"/>
        <w:rPr>
          <w:noProof/>
          <w:sz w:val="20"/>
          <w:szCs w:val="20"/>
          <w:lang w:val="en-GB"/>
        </w:rPr>
      </w:pPr>
      <w:r w:rsidRPr="00502C1D">
        <w:rPr>
          <w:i/>
          <w:noProof/>
          <w:sz w:val="20"/>
          <w:szCs w:val="20"/>
          <w:lang w:val="en-GB"/>
        </w:rPr>
        <w:t xml:space="preserve">1.European Migration Network </w:t>
      </w:r>
      <w:r w:rsidRPr="00502C1D">
        <w:rPr>
          <w:noProof/>
          <w:sz w:val="20"/>
          <w:szCs w:val="20"/>
          <w:lang w:val="en-GB"/>
        </w:rPr>
        <w:t>(2018), Asylum and Migration. Glossary 6.0. European Migration Network (EMN), Belgium.</w:t>
      </w:r>
    </w:p>
    <w:p w14:paraId="3993AE12" w14:textId="77777777" w:rsidR="001D03A0" w:rsidRPr="00502C1D" w:rsidRDefault="001D03A0" w:rsidP="001D03A0">
      <w:pPr>
        <w:pStyle w:val="EndNoteBibliography"/>
        <w:rPr>
          <w:noProof/>
          <w:sz w:val="20"/>
          <w:szCs w:val="20"/>
          <w:lang w:val="en-GB"/>
        </w:rPr>
      </w:pPr>
      <w:r w:rsidRPr="00502C1D">
        <w:rPr>
          <w:i/>
          <w:noProof/>
          <w:sz w:val="20"/>
          <w:szCs w:val="20"/>
          <w:lang w:val="en-GB"/>
        </w:rPr>
        <w:t xml:space="preserve">2.IATE </w:t>
      </w:r>
      <w:r w:rsidRPr="00502C1D">
        <w:rPr>
          <w:noProof/>
          <w:sz w:val="20"/>
          <w:szCs w:val="20"/>
          <w:lang w:val="en-GB"/>
        </w:rPr>
        <w:t>(2018), Interactive Terminology for Europe. European Union, Belgium.</w:t>
      </w:r>
    </w:p>
    <w:p w14:paraId="7189CD2A" w14:textId="7093F76A" w:rsidR="001D03A0" w:rsidRPr="00502C1D" w:rsidRDefault="001D03A0" w:rsidP="001D03A0">
      <w:pPr>
        <w:pStyle w:val="EndNoteBibliography"/>
        <w:rPr>
          <w:noProof/>
          <w:sz w:val="20"/>
          <w:szCs w:val="20"/>
          <w:lang w:val="en-GB"/>
        </w:rPr>
      </w:pPr>
      <w:r w:rsidRPr="00502C1D">
        <w:rPr>
          <w:i/>
          <w:noProof/>
          <w:sz w:val="20"/>
          <w:szCs w:val="20"/>
          <w:lang w:val="en-GB"/>
        </w:rPr>
        <w:t xml:space="preserve">3.International Organization for Migration (IOM) </w:t>
      </w:r>
      <w:r w:rsidRPr="00502C1D">
        <w:rPr>
          <w:noProof/>
          <w:sz w:val="20"/>
          <w:szCs w:val="20"/>
          <w:lang w:val="en-GB"/>
        </w:rPr>
        <w:t>(2019), International Migration Law N°34 - Glossary on Migration. International Organization for Migration (IOM), Interactive Terminology for Europe.</w:t>
      </w:r>
    </w:p>
    <w:p w14:paraId="271C337D" w14:textId="77777777" w:rsidR="001D03A0" w:rsidRPr="001D03A0" w:rsidRDefault="001D03A0" w:rsidP="001D03A0">
      <w:pPr>
        <w:spacing w:line="264" w:lineRule="atLeast"/>
        <w:ind w:firstLine="454"/>
        <w:rPr>
          <w:sz w:val="22"/>
          <w:lang w:val="en-GB"/>
        </w:rPr>
      </w:pPr>
      <w:r w:rsidRPr="001D03A0">
        <w:rPr>
          <w:sz w:val="22"/>
          <w:lang w:val="en-GB"/>
        </w:rPr>
        <w:t>______________________________</w:t>
      </w:r>
    </w:p>
    <w:p w14:paraId="7FF00E75" w14:textId="54C70C15" w:rsidR="001D03A0" w:rsidRPr="009C7ABD" w:rsidRDefault="00735566" w:rsidP="001D03A0">
      <w:pPr>
        <w:spacing w:line="264" w:lineRule="atLeast"/>
        <w:ind w:firstLine="454"/>
        <w:rPr>
          <w:b/>
          <w:sz w:val="22"/>
          <w:lang w:val="en-US"/>
        </w:rPr>
      </w:pPr>
      <w:r w:rsidRPr="009C7ABD">
        <w:rPr>
          <w:b/>
          <w:sz w:val="22"/>
          <w:lang w:val="en-US"/>
        </w:rPr>
        <w:t>Isabella Chiari</w:t>
      </w:r>
    </w:p>
    <w:p w14:paraId="3767ACB8" w14:textId="386639AA" w:rsidR="001D03A0" w:rsidRPr="00735566" w:rsidRDefault="00735566" w:rsidP="001D03A0">
      <w:pPr>
        <w:spacing w:line="264" w:lineRule="atLeast"/>
        <w:ind w:firstLine="454"/>
        <w:rPr>
          <w:sz w:val="22"/>
        </w:rPr>
      </w:pPr>
      <w:r w:rsidRPr="00735566">
        <w:rPr>
          <w:sz w:val="22"/>
        </w:rPr>
        <w:t xml:space="preserve">Sapienza Università di Roma </w:t>
      </w:r>
      <w:r w:rsidR="001D03A0" w:rsidRPr="00735566">
        <w:rPr>
          <w:sz w:val="22"/>
        </w:rPr>
        <w:t>(</w:t>
      </w:r>
      <w:proofErr w:type="spellStart"/>
      <w:r>
        <w:rPr>
          <w:sz w:val="22"/>
        </w:rPr>
        <w:t>Italy</w:t>
      </w:r>
      <w:proofErr w:type="spellEnd"/>
      <w:r w:rsidR="001D03A0" w:rsidRPr="00735566">
        <w:rPr>
          <w:sz w:val="22"/>
        </w:rPr>
        <w:t>).</w:t>
      </w:r>
    </w:p>
    <w:p w14:paraId="2CB7BB59" w14:textId="18F9C450" w:rsidR="00735566" w:rsidRDefault="001D03A0" w:rsidP="00E73AAC">
      <w:pPr>
        <w:spacing w:line="264" w:lineRule="atLeast"/>
        <w:ind w:firstLine="454"/>
        <w:rPr>
          <w:b/>
          <w:i/>
          <w:sz w:val="22"/>
        </w:rPr>
      </w:pPr>
      <w:r w:rsidRPr="00735566">
        <w:rPr>
          <w:b/>
          <w:i/>
          <w:sz w:val="22"/>
        </w:rPr>
        <w:t xml:space="preserve">E-mail: </w:t>
      </w:r>
      <w:hyperlink r:id="rId10" w:history="1">
        <w:r w:rsidR="00735566" w:rsidRPr="00B15D94">
          <w:rPr>
            <w:rStyle w:val="Collegamentoipertestuale"/>
            <w:b/>
            <w:i/>
            <w:sz w:val="22"/>
          </w:rPr>
          <w:t>isabella.chiari@uniroma1.it</w:t>
        </w:r>
      </w:hyperlink>
    </w:p>
    <w:p w14:paraId="3E3190D3" w14:textId="77777777" w:rsidR="00735566" w:rsidRPr="009C7ABD" w:rsidRDefault="00735566" w:rsidP="00735566">
      <w:pPr>
        <w:spacing w:line="264" w:lineRule="atLeast"/>
        <w:ind w:firstLine="454"/>
        <w:rPr>
          <w:b/>
          <w:sz w:val="22"/>
          <w:lang w:val="en-US"/>
        </w:rPr>
      </w:pPr>
      <w:r w:rsidRPr="009C7ABD">
        <w:rPr>
          <w:b/>
          <w:sz w:val="22"/>
          <w:lang w:val="en-US"/>
        </w:rPr>
        <w:t>Maha Bader</w:t>
      </w:r>
    </w:p>
    <w:p w14:paraId="0E8DD24F" w14:textId="77777777" w:rsidR="00735566" w:rsidRPr="009C7ABD" w:rsidRDefault="00735566" w:rsidP="00735566">
      <w:pPr>
        <w:spacing w:line="264" w:lineRule="atLeast"/>
        <w:ind w:firstLine="454"/>
        <w:rPr>
          <w:sz w:val="22"/>
          <w:lang w:val="en-US"/>
        </w:rPr>
      </w:pPr>
      <w:r w:rsidRPr="009C7ABD">
        <w:rPr>
          <w:sz w:val="22"/>
          <w:lang w:val="en-US"/>
        </w:rPr>
        <w:t>University of Bergamo (Italy).</w:t>
      </w:r>
    </w:p>
    <w:p w14:paraId="71C9EA80" w14:textId="5C501A1A" w:rsidR="00735566" w:rsidRPr="00735566" w:rsidRDefault="00735566" w:rsidP="00735566">
      <w:pPr>
        <w:spacing w:line="264" w:lineRule="atLeast"/>
        <w:ind w:firstLine="454"/>
        <w:rPr>
          <w:rStyle w:val="Collegamentoipertestuale"/>
          <w:rFonts w:eastAsia="NSimSun"/>
          <w:b/>
          <w:i/>
          <w:sz w:val="22"/>
        </w:rPr>
      </w:pPr>
      <w:r w:rsidRPr="00735566">
        <w:rPr>
          <w:b/>
          <w:i/>
          <w:sz w:val="22"/>
        </w:rPr>
        <w:t>E-mail:</w:t>
      </w:r>
      <w:r>
        <w:rPr>
          <w:b/>
          <w:i/>
          <w:sz w:val="22"/>
        </w:rPr>
        <w:t xml:space="preserve"> </w:t>
      </w:r>
      <w:r w:rsidRPr="00735566">
        <w:rPr>
          <w:rStyle w:val="Collegamentoipertestuale"/>
          <w:rFonts w:eastAsia="NSimSun"/>
          <w:b/>
          <w:i/>
          <w:sz w:val="22"/>
        </w:rPr>
        <w:t>maha.bader@guest.unibg.it</w:t>
      </w:r>
    </w:p>
    <w:p w14:paraId="6A362D7A" w14:textId="77777777" w:rsidR="00735566" w:rsidRPr="00735566" w:rsidRDefault="00735566" w:rsidP="00735566">
      <w:pPr>
        <w:spacing w:line="264" w:lineRule="atLeast"/>
        <w:ind w:firstLine="454"/>
        <w:rPr>
          <w:b/>
          <w:sz w:val="22"/>
          <w:lang w:val="en-US"/>
        </w:rPr>
      </w:pPr>
      <w:r w:rsidRPr="00735566">
        <w:rPr>
          <w:b/>
          <w:sz w:val="22"/>
          <w:lang w:val="en-US"/>
        </w:rPr>
        <w:t>Alma Salem</w:t>
      </w:r>
    </w:p>
    <w:p w14:paraId="3B7BA0A0" w14:textId="77777777" w:rsidR="00735566" w:rsidRPr="009C7ABD" w:rsidRDefault="00735566" w:rsidP="00735566">
      <w:pPr>
        <w:spacing w:line="264" w:lineRule="atLeast"/>
        <w:ind w:firstLine="454"/>
        <w:rPr>
          <w:sz w:val="22"/>
          <w:lang w:val="en-US"/>
        </w:rPr>
      </w:pPr>
      <w:r w:rsidRPr="009C7ABD">
        <w:rPr>
          <w:sz w:val="22"/>
          <w:lang w:val="en-US"/>
        </w:rPr>
        <w:t>Pontifical Institute for Arabic and Islamic Studies (Italy).</w:t>
      </w:r>
    </w:p>
    <w:p w14:paraId="10CDE4E8" w14:textId="72F3744A" w:rsidR="00735566" w:rsidRPr="00735566" w:rsidRDefault="00735566" w:rsidP="00735566">
      <w:pPr>
        <w:spacing w:line="264" w:lineRule="atLeast"/>
        <w:ind w:firstLine="454"/>
      </w:pPr>
      <w:r w:rsidRPr="00735566">
        <w:rPr>
          <w:b/>
          <w:i/>
          <w:sz w:val="22"/>
        </w:rPr>
        <w:t>E-mail:</w:t>
      </w:r>
      <w:r w:rsidRPr="00735566">
        <w:t xml:space="preserve"> </w:t>
      </w:r>
      <w:r w:rsidRPr="00735566">
        <w:rPr>
          <w:rStyle w:val="Collegamentoipertestuale"/>
          <w:rFonts w:eastAsia="NSimSun"/>
          <w:b/>
          <w:i/>
          <w:sz w:val="22"/>
        </w:rPr>
        <w:t>alma.salem@pisai.it</w:t>
      </w:r>
    </w:p>
    <w:p w14:paraId="45D35666" w14:textId="77777777" w:rsidR="00735566" w:rsidRPr="00735566" w:rsidRDefault="00735566" w:rsidP="00735566">
      <w:pPr>
        <w:spacing w:line="264" w:lineRule="atLeast"/>
        <w:ind w:firstLine="454"/>
        <w:rPr>
          <w:b/>
          <w:sz w:val="22"/>
        </w:rPr>
      </w:pPr>
      <w:r w:rsidRPr="00735566">
        <w:rPr>
          <w:b/>
          <w:sz w:val="22"/>
        </w:rPr>
        <w:t>Luigi Squillante</w:t>
      </w:r>
    </w:p>
    <w:p w14:paraId="57A650C8" w14:textId="77777777" w:rsidR="00735566" w:rsidRPr="00735566" w:rsidRDefault="00735566" w:rsidP="00735566">
      <w:pPr>
        <w:spacing w:line="264" w:lineRule="atLeast"/>
        <w:ind w:firstLine="454"/>
        <w:rPr>
          <w:sz w:val="22"/>
        </w:rPr>
      </w:pPr>
      <w:r w:rsidRPr="00735566">
        <w:rPr>
          <w:sz w:val="22"/>
        </w:rPr>
        <w:t xml:space="preserve">Sapienza </w:t>
      </w:r>
      <w:proofErr w:type="spellStart"/>
      <w:r w:rsidRPr="00735566">
        <w:rPr>
          <w:sz w:val="22"/>
        </w:rPr>
        <w:t>University</w:t>
      </w:r>
      <w:proofErr w:type="spellEnd"/>
      <w:r w:rsidRPr="00735566">
        <w:rPr>
          <w:sz w:val="22"/>
        </w:rPr>
        <w:t xml:space="preserve"> of Rome (</w:t>
      </w:r>
      <w:proofErr w:type="spellStart"/>
      <w:r w:rsidRPr="00735566">
        <w:rPr>
          <w:sz w:val="22"/>
        </w:rPr>
        <w:t>Italy</w:t>
      </w:r>
      <w:proofErr w:type="spellEnd"/>
      <w:r w:rsidRPr="00735566">
        <w:rPr>
          <w:sz w:val="22"/>
        </w:rPr>
        <w:t>).</w:t>
      </w:r>
    </w:p>
    <w:p w14:paraId="5738DFDD" w14:textId="3388C6EB" w:rsidR="00735566" w:rsidRPr="00735566" w:rsidRDefault="00735566" w:rsidP="00735566">
      <w:pPr>
        <w:spacing w:line="264" w:lineRule="atLeast"/>
        <w:ind w:firstLine="454"/>
      </w:pPr>
      <w:r w:rsidRPr="00735566">
        <w:rPr>
          <w:b/>
          <w:i/>
          <w:sz w:val="22"/>
        </w:rPr>
        <w:t>E-mail:</w:t>
      </w:r>
      <w:r>
        <w:rPr>
          <w:b/>
          <w:i/>
          <w:sz w:val="22"/>
        </w:rPr>
        <w:t xml:space="preserve"> </w:t>
      </w:r>
      <w:r w:rsidRPr="00735566">
        <w:rPr>
          <w:rStyle w:val="Collegamentoipertestuale"/>
          <w:rFonts w:eastAsia="NSimSun"/>
          <w:b/>
          <w:i/>
          <w:sz w:val="22"/>
        </w:rPr>
        <w:t>luigi.squillante@uniroma1.it</w:t>
      </w:r>
    </w:p>
    <w:p w14:paraId="5055E85F" w14:textId="77777777" w:rsidR="001D03A0" w:rsidRPr="00735566" w:rsidRDefault="001D03A0" w:rsidP="00502C1D">
      <w:pPr>
        <w:spacing w:line="264" w:lineRule="atLeast"/>
      </w:pPr>
    </w:p>
    <w:sectPr w:rsidR="001D03A0" w:rsidRPr="00735566">
      <w:headerReference w:type="default" r:id="rId11"/>
      <w:footerReference w:type="default" r:id="rId12"/>
      <w:pgSz w:w="11906" w:h="16838"/>
      <w:pgMar w:top="3969" w:right="2835" w:bottom="3969" w:left="2835" w:header="3686" w:footer="3572"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42379F" w14:textId="77777777" w:rsidR="00210DEA" w:rsidRDefault="00210DEA">
      <w:r>
        <w:separator/>
      </w:r>
    </w:p>
  </w:endnote>
  <w:endnote w:type="continuationSeparator" w:id="0">
    <w:p w14:paraId="59238F69" w14:textId="77777777" w:rsidR="00210DEA" w:rsidRDefault="00210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ms Rmn;Times New Roman">
    <w:altName w:val="Times New Roman"/>
    <w:panose1 w:val="020B0604020202020204"/>
    <w:charset w:val="00"/>
    <w:family w:val="roman"/>
    <w:notTrueType/>
    <w:pitch w:val="default"/>
  </w:font>
  <w:font w:name="Batang;바탕">
    <w:altName w:val="Yu Gothic"/>
    <w:panose1 w:val="020B0604020202020204"/>
    <w:charset w:val="80"/>
    <w:family w:val="roman"/>
    <w:pitch w:val="default"/>
  </w:font>
  <w:font w:name="Symbol">
    <w:panose1 w:val="05050102010706020507"/>
    <w:charset w:val="02"/>
    <w:family w:val="decorative"/>
    <w:pitch w:val="variable"/>
    <w:sig w:usb0="00000000" w:usb1="10000000" w:usb2="00000000" w:usb3="00000000" w:csb0="80000000" w:csb1="00000000"/>
  </w:font>
  <w:font w:name="Liberation Serif">
    <w:altName w:val="Times New Roman"/>
    <w:panose1 w:val="020B0604020202020204"/>
    <w:charset w:val="CC"/>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Times;Times New Roman">
    <w:altName w:val="Times New Roman"/>
    <w:panose1 w:val="020B0604020202020204"/>
    <w:charset w:val="00"/>
    <w:family w:val="roman"/>
    <w:pitch w:val="default"/>
  </w:font>
  <w:font w:name="Liberation Sans">
    <w:altName w:val="Arial"/>
    <w:panose1 w:val="020B0604020202020204"/>
    <w:charset w:val="CC"/>
    <w:family w:val="roman"/>
    <w:pitch w:val="variable"/>
  </w:font>
  <w:font w:name="Microsoft YaHei">
    <w:panose1 w:val="020B0503020204020204"/>
    <w:charset w:val="86"/>
    <w:family w:val="swiss"/>
    <w:pitch w:val="variable"/>
    <w:sig w:usb0="80000287" w:usb1="28CF3C52" w:usb2="00000016" w:usb3="00000000" w:csb0="0004001F" w:csb1="00000000"/>
  </w:font>
  <w:font w:name="Lucida Sans">
    <w:panose1 w:val="020B0602030504020204"/>
    <w:charset w:val="4D"/>
    <w:family w:val="swiss"/>
    <w:pitch w:val="variable"/>
    <w:sig w:usb0="00000003" w:usb1="00000000" w:usb2="00000000" w:usb3="00000000" w:csb0="00000001" w:csb1="00000000"/>
  </w:font>
  <w:font w:name="FreeSans;MS Gothic">
    <w:altName w:val="Cambria"/>
    <w:panose1 w:val="020B0604020202020204"/>
    <w:charset w:val="00"/>
    <w:family w:val="roman"/>
    <w:notTrueType/>
    <w:pitch w:val="default"/>
  </w:font>
  <w:font w:name="Courier;Courier New">
    <w:altName w:val="Courier New"/>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dobe Arabic">
    <w:altName w:val="﷽﷽﷽﷽﷽﷽﷽﷽abic"/>
    <w:panose1 w:val="02040503050201020203"/>
    <w:charset w:val="B2"/>
    <w:family w:val="roman"/>
    <w:notTrueType/>
    <w:pitch w:val="variable"/>
    <w:sig w:usb0="8000202F" w:usb1="8000A04A" w:usb2="00000008"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1A71A" w14:textId="77777777" w:rsidR="00700AE7" w:rsidRDefault="00301CDD">
    <w:pPr>
      <w:pStyle w:val="Pidipagina"/>
      <w:spacing w:line="240" w:lineRule="atLeast"/>
    </w:pPr>
    <w:r>
      <w:rPr>
        <w:noProof/>
      </w:rPr>
      <mc:AlternateContent>
        <mc:Choice Requires="wps">
          <w:drawing>
            <wp:anchor distT="0" distB="0" distL="0" distR="0" simplePos="0" relativeHeight="6" behindDoc="1" locked="0" layoutInCell="0" allowOverlap="1" wp14:anchorId="61BEB7DB" wp14:editId="785286BA">
              <wp:simplePos x="0" y="0"/>
              <wp:positionH relativeFrom="page">
                <wp:posOffset>5619750</wp:posOffset>
              </wp:positionH>
              <wp:positionV relativeFrom="paragraph">
                <wp:posOffset>0</wp:posOffset>
              </wp:positionV>
              <wp:extent cx="143510" cy="178435"/>
              <wp:effectExtent l="0" t="0" r="0" b="0"/>
              <wp:wrapSquare wrapText="bothSides"/>
              <wp:docPr id="2" name="Изображение1"/>
              <wp:cNvGraphicFramePr/>
              <a:graphic xmlns:a="http://schemas.openxmlformats.org/drawingml/2006/main">
                <a:graphicData uri="http://schemas.microsoft.com/office/word/2010/wordprocessingShape">
                  <wps:wsp>
                    <wps:cNvSpPr/>
                    <wps:spPr>
                      <a:xfrm>
                        <a:off x="0" y="0"/>
                        <a:ext cx="143510" cy="17843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37AF721A" w14:textId="77777777" w:rsidR="00700AE7" w:rsidRDefault="00301CDD">
                          <w:pPr>
                            <w:pStyle w:val="Pidipagina"/>
                          </w:pPr>
                          <w:r>
                            <w:rPr>
                              <w:rStyle w:val="Numeropagina"/>
                              <w:color w:val="000000"/>
                              <w:sz w:val="22"/>
                              <w:szCs w:val="22"/>
                            </w:rPr>
                            <w:fldChar w:fldCharType="begin"/>
                          </w:r>
                          <w:r>
                            <w:rPr>
                              <w:rStyle w:val="Numeropagina"/>
                              <w:color w:val="000000"/>
                              <w:sz w:val="22"/>
                              <w:szCs w:val="22"/>
                            </w:rPr>
                            <w:instrText>PAGE</w:instrText>
                          </w:r>
                          <w:r>
                            <w:rPr>
                              <w:rStyle w:val="Numeropagina"/>
                              <w:color w:val="000000"/>
                              <w:sz w:val="22"/>
                              <w:szCs w:val="22"/>
                            </w:rPr>
                            <w:fldChar w:fldCharType="separate"/>
                          </w:r>
                          <w:r>
                            <w:rPr>
                              <w:rStyle w:val="Numeropagina"/>
                              <w:color w:val="000000"/>
                              <w:sz w:val="22"/>
                              <w:szCs w:val="22"/>
                            </w:rPr>
                            <w:t>4</w:t>
                          </w:r>
                          <w:r>
                            <w:rPr>
                              <w:rStyle w:val="Numeropagina"/>
                              <w:color w:val="000000"/>
                              <w:sz w:val="22"/>
                              <w:szCs w:val="22"/>
                            </w:rPr>
                            <w:fldChar w:fldCharType="end"/>
                          </w:r>
                        </w:p>
                      </w:txbxContent>
                    </wps:txbx>
                    <wps:bodyPr wrap="square" lIns="1440" tIns="1440" rIns="1440" bIns="1440">
                      <a:noAutofit/>
                    </wps:bodyPr>
                  </wps:wsp>
                </a:graphicData>
              </a:graphic>
              <wp14:sizeRelH relativeFrom="margin">
                <wp14:pctWidth>0</wp14:pctWidth>
              </wp14:sizeRelH>
            </wp:anchor>
          </w:drawing>
        </mc:Choice>
        <mc:Fallback>
          <w:pict>
            <v:rect w14:anchorId="61BEB7DB" id="Изображение1" o:spid="_x0000_s1026" style="position:absolute;margin-left:442.5pt;margin-top:0;width:11.3pt;height:14.05pt;z-index:-50331647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" o:allowincell="f" stroked="f" strokeweight="0">
              <v:textbox inset=".04mm,.04mm,.04mm,.04mm">
                <w:txbxContent>
                  <w:p w14:paraId="37AF721A" w14:textId="77777777" w:rsidR="00700AE7" w:rsidRDefault="00301CDD">
                    <w:pPr>
                      <w:pStyle w:val="Pidipagina"/>
                    </w:pPr>
                    <w:r>
                      <w:rPr>
                        <w:rStyle w:val="Numeropagina"/>
                        <w:color w:val="000000"/>
                        <w:sz w:val="22"/>
                        <w:szCs w:val="22"/>
                      </w:rPr>
                      <w:fldChar w:fldCharType="begin"/>
                    </w:r>
                    <w:r>
                      <w:rPr>
                        <w:rStyle w:val="Numeropagina"/>
                        <w:color w:val="000000"/>
                        <w:sz w:val="22"/>
                        <w:szCs w:val="22"/>
                      </w:rPr>
                      <w:instrText>PAGE</w:instrText>
                    </w:r>
                    <w:r>
                      <w:rPr>
                        <w:rStyle w:val="Numeropagina"/>
                        <w:color w:val="000000"/>
                        <w:sz w:val="22"/>
                        <w:szCs w:val="22"/>
                      </w:rPr>
                      <w:fldChar w:fldCharType="separate"/>
                    </w:r>
                    <w:r>
                      <w:rPr>
                        <w:rStyle w:val="Numeropagina"/>
                        <w:color w:val="000000"/>
                        <w:sz w:val="22"/>
                        <w:szCs w:val="22"/>
                      </w:rPr>
                      <w:t>4</w:t>
                    </w:r>
                    <w:r>
                      <w:rPr>
                        <w:rStyle w:val="Numeropagina"/>
                        <w:color w:val="000000"/>
                        <w:sz w:val="22"/>
                        <w:szCs w:val="22"/>
                      </w:rPr>
                      <w:fldChar w:fldCharType="end"/>
                    </w:r>
                  </w:p>
                </w:txbxContent>
              </v:textbox>
              <w10:wrap type="square"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27A0D9" w14:textId="77777777" w:rsidR="00210DEA" w:rsidRDefault="00210DEA">
      <w:pPr>
        <w:rPr>
          <w:sz w:val="12"/>
        </w:rPr>
      </w:pPr>
      <w:r>
        <w:separator/>
      </w:r>
    </w:p>
  </w:footnote>
  <w:footnote w:type="continuationSeparator" w:id="0">
    <w:p w14:paraId="69F73A05" w14:textId="77777777" w:rsidR="00210DEA" w:rsidRDefault="00210DEA">
      <w:pPr>
        <w:rPr>
          <w:sz w:val="12"/>
        </w:rPr>
      </w:pPr>
      <w:r>
        <w:continuationSeparator/>
      </w:r>
    </w:p>
  </w:footnote>
  <w:footnote w:id="1">
    <w:p w14:paraId="418898B3" w14:textId="77777777" w:rsidR="001D03A0" w:rsidRPr="009C7ABD" w:rsidRDefault="001D03A0" w:rsidP="001D03A0">
      <w:pPr>
        <w:spacing w:line="240" w:lineRule="atLeast"/>
        <w:ind w:firstLine="454"/>
        <w:jc w:val="both"/>
        <w:rPr>
          <w:lang w:val="en-US"/>
        </w:rPr>
      </w:pPr>
      <w:r>
        <w:rPr>
          <w:rStyle w:val="a0"/>
        </w:rPr>
        <w:footnoteRef/>
      </w:r>
      <w:r w:rsidRPr="0062079F">
        <w:rPr>
          <w:lang w:val="en-US"/>
        </w:rPr>
        <w:t> </w:t>
      </w:r>
      <w:r w:rsidRPr="0062079F">
        <w:rPr>
          <w:sz w:val="20"/>
          <w:szCs w:val="20"/>
          <w:lang w:val="en-US"/>
        </w:rPr>
        <w:t xml:space="preserve">An example of a multilingual glossary of migration terms at EU level is the </w:t>
      </w:r>
      <w:r w:rsidRPr="008C6FFB">
        <w:rPr>
          <w:sz w:val="20"/>
          <w:szCs w:val="20"/>
        </w:rPr>
        <w:fldChar w:fldCharType="begin"/>
      </w:r>
      <w:r w:rsidRPr="0062079F">
        <w:rPr>
          <w:sz w:val="20"/>
          <w:szCs w:val="20"/>
          <w:lang w:val="en-US"/>
        </w:rPr>
        <w:instrText xml:space="preserve"> ADDIN EN.CITE &lt;EndNote&gt;&lt;Cite&gt;&lt;Author&gt;European Migration Network&lt;/Author&gt;&lt;Year&gt;2018&lt;/Year&gt;&lt;RecNum&gt;687&lt;/RecNum&gt;&lt;DisplayText&gt;[European Migration Network 2018]&lt;/DisplayText&gt;&lt;record&gt;&lt;rec-number&gt;687&lt;/rec-number&gt;&lt;foreign-keys&gt;&lt;key app="EN" db-id="fdxzvzssmxa5ddepep0p55zlwf5atpvvwx9a" timestamp="1617533518"&gt;687&lt;/key&gt;&lt;/foreign-keys&gt;&lt;ref-type name="Book"&gt;6&lt;/ref-type&gt;&lt;contributors&gt;&lt;authors&gt;&lt;author&gt;European Migration Network,&lt;/author&gt;&lt;/authors&gt;&lt;/contributors&gt;&lt;titles&gt;&lt;title&gt;Asylum and Migration. Glossary 6.0&lt;/title&gt;&lt;/titles&gt;&lt;dates&gt;&lt;year&gt;2018&lt;/year&gt;&lt;/dates&gt;&lt;pub-location&gt;Belgium&lt;/pub-location&gt;&lt;publisher&gt;European Migration Network (EMN)&lt;/publisher&gt;&lt;urls&gt;&lt;/urls&gt;&lt;/record&gt;&lt;/Cite&gt;&lt;/EndNote&gt;</w:instrText>
      </w:r>
      <w:r w:rsidRPr="008C6FFB">
        <w:rPr>
          <w:sz w:val="20"/>
          <w:szCs w:val="20"/>
        </w:rPr>
        <w:fldChar w:fldCharType="separate"/>
      </w:r>
      <w:r w:rsidRPr="0062079F">
        <w:rPr>
          <w:noProof/>
          <w:sz w:val="20"/>
          <w:szCs w:val="20"/>
          <w:lang w:val="en-US"/>
        </w:rPr>
        <w:t>[European Migration Network 2018]</w:t>
      </w:r>
      <w:r w:rsidRPr="008C6FFB">
        <w:rPr>
          <w:sz w:val="20"/>
          <w:szCs w:val="20"/>
        </w:rPr>
        <w:fldChar w:fldCharType="end"/>
      </w:r>
      <w:r w:rsidRPr="0062079F">
        <w:rPr>
          <w:sz w:val="20"/>
          <w:szCs w:val="20"/>
          <w:lang w:val="en-US"/>
        </w:rPr>
        <w:t xml:space="preserve"> it contains </w:t>
      </w:r>
      <w:r w:rsidRPr="008C6FFB">
        <w:rPr>
          <w:sz w:val="20"/>
          <w:szCs w:val="20"/>
          <w:lang w:val="en-GB"/>
        </w:rPr>
        <w:t xml:space="preserve">contains translations of terms into 22 of the EU’s 24 languages (about 520 lemmas). While the </w:t>
      </w:r>
      <w:r w:rsidRPr="009C7ABD">
        <w:rPr>
          <w:sz w:val="20"/>
          <w:szCs w:val="20"/>
          <w:lang w:val="en-US"/>
        </w:rPr>
        <w:t>online version of the Glossary is version 7.0 and was updated in July 2020 with the addition of 28 new terms reflecting the most recent European policy on migration and asylum.</w:t>
      </w:r>
    </w:p>
  </w:footnote>
  <w:footnote w:id="2">
    <w:p w14:paraId="3FB7C3CB" w14:textId="0DF88BCE" w:rsidR="00411DC4" w:rsidRPr="009C7ABD" w:rsidRDefault="00411DC4" w:rsidP="00411DC4">
      <w:pPr>
        <w:pStyle w:val="Testonotaapidipagina"/>
        <w:rPr>
          <w:sz w:val="20"/>
          <w:szCs w:val="18"/>
          <w:lang w:val="en-US"/>
        </w:rPr>
      </w:pPr>
      <w:r>
        <w:rPr>
          <w:rStyle w:val="Rimandonotaapidipagina"/>
        </w:rPr>
        <w:footnoteRef/>
      </w:r>
      <w:r>
        <w:t xml:space="preserve"> </w:t>
      </w:r>
      <w:r w:rsidRPr="009C7ABD">
        <w:rPr>
          <w:sz w:val="20"/>
          <w:szCs w:val="18"/>
          <w:lang w:val="en-US"/>
        </w:rPr>
        <w:t xml:space="preserve">Working versions now are being developed six EU languages (Italian, English, French, Spanish, Portuguese, German) and 10 non-EU languages (Arabic, Azerbaijani, Serbian, Pashto, Russian, Persian, Albanian, Turkish, Chinese, Norwegian). Priority is given to languages that are most represented as countries of origin of migration in Italy.  </w:t>
      </w:r>
    </w:p>
  </w:footnote>
  <w:footnote w:id="3">
    <w:p w14:paraId="558F3E2D" w14:textId="379B0678" w:rsidR="00411DC4" w:rsidRPr="00411DC4" w:rsidRDefault="00411DC4" w:rsidP="00411DC4">
      <w:pPr>
        <w:pStyle w:val="Testonotaapidipagina"/>
      </w:pPr>
      <w:r>
        <w:rPr>
          <w:rStyle w:val="Rimandonotaapidipagina"/>
        </w:rPr>
        <w:footnoteRef/>
      </w:r>
      <w:r>
        <w:t xml:space="preserve"> </w:t>
      </w:r>
      <w:r w:rsidRPr="009C7ABD">
        <w:rPr>
          <w:sz w:val="20"/>
          <w:szCs w:val="18"/>
        </w:rPr>
        <w:t>The prototype itself can nevertheless be applied to any source country (and language) as a methodology and procedure for collection and description of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A13B5" w14:textId="77777777" w:rsidR="00700AE7" w:rsidRDefault="00700AE7">
    <w:pPr>
      <w:pStyle w:val="Intestazion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672343"/>
    <w:multiLevelType w:val="multilevel"/>
    <w:tmpl w:val="EA28C644"/>
    <w:lvl w:ilvl="0">
      <w:start w:val="1"/>
      <w:numFmt w:val="decimal"/>
      <w:lvlText w:val="%1)"/>
      <w:lvlJc w:val="left"/>
      <w:pPr>
        <w:tabs>
          <w:tab w:val="num" w:pos="907"/>
        </w:tabs>
        <w:ind w:left="907" w:hanging="45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AD5207C"/>
    <w:multiLevelType w:val="multilevel"/>
    <w:tmpl w:val="F9443BF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numFmt w:val="decimal"/>
      <w:pStyle w:val="Titolo4"/>
      <w:lvlText w:val="%4"/>
      <w:lvlJc w:val="left"/>
      <w:pPr>
        <w:tabs>
          <w:tab w:val="num" w:pos="0"/>
        </w:tabs>
        <w:ind w:left="0" w:firstLine="0"/>
      </w:pPr>
      <w:rPr>
        <w:rFonts w:cs="Tms Rmn;Times New Roman"/>
      </w:rPr>
    </w:lvl>
    <w:lvl w:ilvl="4">
      <w:numFmt w:val="decimal"/>
      <w:pStyle w:val="Titolo5"/>
      <w:lvlText w:val="%5"/>
      <w:lvlJc w:val="left"/>
      <w:pPr>
        <w:tabs>
          <w:tab w:val="num" w:pos="0"/>
        </w:tabs>
        <w:ind w:left="0" w:firstLine="0"/>
      </w:pPr>
      <w:rPr>
        <w:rFonts w:cs="Tms Rmn;Times New Roman"/>
      </w:rPr>
    </w:lvl>
    <w:lvl w:ilvl="5">
      <w:numFmt w:val="decimal"/>
      <w:pStyle w:val="Titolo6"/>
      <w:lvlText w:val="%6"/>
      <w:lvlJc w:val="left"/>
      <w:pPr>
        <w:tabs>
          <w:tab w:val="num" w:pos="0"/>
        </w:tabs>
        <w:ind w:left="0" w:firstLine="0"/>
      </w:pPr>
      <w:rPr>
        <w:rFonts w:cs="Tms Rmn;Times New Roman"/>
      </w:rPr>
    </w:lvl>
    <w:lvl w:ilvl="6">
      <w:numFmt w:val="decimal"/>
      <w:pStyle w:val="Titolo7"/>
      <w:lvlText w:val="%7"/>
      <w:lvlJc w:val="left"/>
      <w:pPr>
        <w:tabs>
          <w:tab w:val="num" w:pos="0"/>
        </w:tabs>
        <w:ind w:left="0" w:firstLine="0"/>
      </w:pPr>
      <w:rPr>
        <w:rFonts w:cs="Tms Rmn;Times New Roman"/>
      </w:rPr>
    </w:lvl>
    <w:lvl w:ilvl="7">
      <w:numFmt w:val="decimal"/>
      <w:pStyle w:val="Titolo8"/>
      <w:lvlText w:val="%8"/>
      <w:lvlJc w:val="left"/>
      <w:pPr>
        <w:tabs>
          <w:tab w:val="num" w:pos="0"/>
        </w:tabs>
        <w:ind w:left="0" w:firstLine="0"/>
      </w:pPr>
      <w:rPr>
        <w:rFonts w:cs="Tms Rmn;Times New Roman"/>
      </w:rPr>
    </w:lvl>
    <w:lvl w:ilvl="8">
      <w:numFmt w:val="decimal"/>
      <w:pStyle w:val="Titolo9"/>
      <w:lvlText w:val="%9"/>
      <w:lvlJc w:val="left"/>
      <w:pPr>
        <w:tabs>
          <w:tab w:val="num" w:pos="0"/>
        </w:tabs>
        <w:ind w:left="0" w:firstLine="0"/>
      </w:pPr>
      <w:rPr>
        <w:rFonts w:cs="Tms Rmn;Times New Roman"/>
      </w:rPr>
    </w:lvl>
  </w:abstractNum>
  <w:abstractNum w:abstractNumId="2" w15:restartNumberingAfterBreak="0">
    <w:nsid w:val="1E9C0BDF"/>
    <w:multiLevelType w:val="hybridMultilevel"/>
    <w:tmpl w:val="73863DD0"/>
    <w:lvl w:ilvl="0" w:tplc="600E7B16">
      <w:start w:val="1"/>
      <w:numFmt w:val="decimal"/>
      <w:lvlText w:val="(%1)"/>
      <w:lvlJc w:val="left"/>
      <w:pPr>
        <w:ind w:left="814" w:hanging="360"/>
      </w:pPr>
      <w:rPr>
        <w:rFonts w:hint="default"/>
      </w:rPr>
    </w:lvl>
    <w:lvl w:ilvl="1" w:tplc="08090019" w:tentative="1">
      <w:start w:val="1"/>
      <w:numFmt w:val="lowerLetter"/>
      <w:lvlText w:val="%2."/>
      <w:lvlJc w:val="left"/>
      <w:pPr>
        <w:ind w:left="1534" w:hanging="360"/>
      </w:pPr>
    </w:lvl>
    <w:lvl w:ilvl="2" w:tplc="0809001B" w:tentative="1">
      <w:start w:val="1"/>
      <w:numFmt w:val="lowerRoman"/>
      <w:lvlText w:val="%3."/>
      <w:lvlJc w:val="right"/>
      <w:pPr>
        <w:ind w:left="2254" w:hanging="180"/>
      </w:pPr>
    </w:lvl>
    <w:lvl w:ilvl="3" w:tplc="0809000F" w:tentative="1">
      <w:start w:val="1"/>
      <w:numFmt w:val="decimal"/>
      <w:lvlText w:val="%4."/>
      <w:lvlJc w:val="left"/>
      <w:pPr>
        <w:ind w:left="2974" w:hanging="360"/>
      </w:pPr>
    </w:lvl>
    <w:lvl w:ilvl="4" w:tplc="08090019" w:tentative="1">
      <w:start w:val="1"/>
      <w:numFmt w:val="lowerLetter"/>
      <w:lvlText w:val="%5."/>
      <w:lvlJc w:val="left"/>
      <w:pPr>
        <w:ind w:left="3694" w:hanging="360"/>
      </w:pPr>
    </w:lvl>
    <w:lvl w:ilvl="5" w:tplc="0809001B" w:tentative="1">
      <w:start w:val="1"/>
      <w:numFmt w:val="lowerRoman"/>
      <w:lvlText w:val="%6."/>
      <w:lvlJc w:val="right"/>
      <w:pPr>
        <w:ind w:left="4414" w:hanging="180"/>
      </w:pPr>
    </w:lvl>
    <w:lvl w:ilvl="6" w:tplc="0809000F" w:tentative="1">
      <w:start w:val="1"/>
      <w:numFmt w:val="decimal"/>
      <w:lvlText w:val="%7."/>
      <w:lvlJc w:val="left"/>
      <w:pPr>
        <w:ind w:left="5134" w:hanging="360"/>
      </w:pPr>
    </w:lvl>
    <w:lvl w:ilvl="7" w:tplc="08090019" w:tentative="1">
      <w:start w:val="1"/>
      <w:numFmt w:val="lowerLetter"/>
      <w:lvlText w:val="%8."/>
      <w:lvlJc w:val="left"/>
      <w:pPr>
        <w:ind w:left="5854" w:hanging="360"/>
      </w:pPr>
    </w:lvl>
    <w:lvl w:ilvl="8" w:tplc="0809001B" w:tentative="1">
      <w:start w:val="1"/>
      <w:numFmt w:val="lowerRoman"/>
      <w:lvlText w:val="%9."/>
      <w:lvlJc w:val="right"/>
      <w:pPr>
        <w:ind w:left="6574" w:hanging="180"/>
      </w:pPr>
    </w:lvl>
  </w:abstractNum>
  <w:abstractNum w:abstractNumId="3" w15:restartNumberingAfterBreak="0">
    <w:nsid w:val="47AA041D"/>
    <w:multiLevelType w:val="hybridMultilevel"/>
    <w:tmpl w:val="E696998C"/>
    <w:lvl w:ilvl="0" w:tplc="04100017">
      <w:start w:val="1"/>
      <w:numFmt w:val="lowerLetter"/>
      <w:lvlText w:val="%1)"/>
      <w:lvlJc w:val="left"/>
      <w:pPr>
        <w:ind w:left="1174" w:hanging="360"/>
      </w:p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4" w15:restartNumberingAfterBreak="0">
    <w:nsid w:val="4EA72369"/>
    <w:multiLevelType w:val="hybridMultilevel"/>
    <w:tmpl w:val="EF2CED38"/>
    <w:lvl w:ilvl="0" w:tplc="409C18FE">
      <w:start w:val="1"/>
      <w:numFmt w:val="lowerLetter"/>
      <w:lvlText w:val="%1)"/>
      <w:lvlJc w:val="left"/>
      <w:pPr>
        <w:ind w:left="814" w:hanging="360"/>
      </w:pPr>
      <w:rPr>
        <w:rFonts w:ascii="Times New Roman" w:eastAsia="Batang;바탕" w:hAnsi="Times New Roman" w:cs="Times New Roman"/>
      </w:rPr>
    </w:lvl>
    <w:lvl w:ilvl="1" w:tplc="08090019" w:tentative="1">
      <w:start w:val="1"/>
      <w:numFmt w:val="lowerLetter"/>
      <w:lvlText w:val="%2."/>
      <w:lvlJc w:val="left"/>
      <w:pPr>
        <w:ind w:left="1534" w:hanging="360"/>
      </w:pPr>
    </w:lvl>
    <w:lvl w:ilvl="2" w:tplc="0809001B" w:tentative="1">
      <w:start w:val="1"/>
      <w:numFmt w:val="lowerRoman"/>
      <w:lvlText w:val="%3."/>
      <w:lvlJc w:val="right"/>
      <w:pPr>
        <w:ind w:left="2254" w:hanging="180"/>
      </w:pPr>
    </w:lvl>
    <w:lvl w:ilvl="3" w:tplc="0809000F" w:tentative="1">
      <w:start w:val="1"/>
      <w:numFmt w:val="decimal"/>
      <w:lvlText w:val="%4."/>
      <w:lvlJc w:val="left"/>
      <w:pPr>
        <w:ind w:left="2974" w:hanging="360"/>
      </w:pPr>
    </w:lvl>
    <w:lvl w:ilvl="4" w:tplc="08090019" w:tentative="1">
      <w:start w:val="1"/>
      <w:numFmt w:val="lowerLetter"/>
      <w:lvlText w:val="%5."/>
      <w:lvlJc w:val="left"/>
      <w:pPr>
        <w:ind w:left="3694" w:hanging="360"/>
      </w:pPr>
    </w:lvl>
    <w:lvl w:ilvl="5" w:tplc="0809001B" w:tentative="1">
      <w:start w:val="1"/>
      <w:numFmt w:val="lowerRoman"/>
      <w:lvlText w:val="%6."/>
      <w:lvlJc w:val="right"/>
      <w:pPr>
        <w:ind w:left="4414" w:hanging="180"/>
      </w:pPr>
    </w:lvl>
    <w:lvl w:ilvl="6" w:tplc="0809000F" w:tentative="1">
      <w:start w:val="1"/>
      <w:numFmt w:val="decimal"/>
      <w:lvlText w:val="%7."/>
      <w:lvlJc w:val="left"/>
      <w:pPr>
        <w:ind w:left="5134" w:hanging="360"/>
      </w:pPr>
    </w:lvl>
    <w:lvl w:ilvl="7" w:tplc="08090019" w:tentative="1">
      <w:start w:val="1"/>
      <w:numFmt w:val="lowerLetter"/>
      <w:lvlText w:val="%8."/>
      <w:lvlJc w:val="left"/>
      <w:pPr>
        <w:ind w:left="5854" w:hanging="360"/>
      </w:pPr>
    </w:lvl>
    <w:lvl w:ilvl="8" w:tplc="0809001B" w:tentative="1">
      <w:start w:val="1"/>
      <w:numFmt w:val="lowerRoman"/>
      <w:lvlText w:val="%9."/>
      <w:lvlJc w:val="right"/>
      <w:pPr>
        <w:ind w:left="6574" w:hanging="180"/>
      </w:pPr>
    </w:lvl>
  </w:abstractNum>
  <w:abstractNum w:abstractNumId="5" w15:restartNumberingAfterBreak="0">
    <w:nsid w:val="711C1B1C"/>
    <w:multiLevelType w:val="hybridMultilevel"/>
    <w:tmpl w:val="6340F598"/>
    <w:lvl w:ilvl="0" w:tplc="0410000F">
      <w:start w:val="1"/>
      <w:numFmt w:val="decimal"/>
      <w:lvlText w:val="%1."/>
      <w:lvlJc w:val="left"/>
      <w:pPr>
        <w:ind w:left="947" w:hanging="360"/>
      </w:pPr>
    </w:lvl>
    <w:lvl w:ilvl="1" w:tplc="04100019" w:tentative="1">
      <w:start w:val="1"/>
      <w:numFmt w:val="lowerLetter"/>
      <w:lvlText w:val="%2."/>
      <w:lvlJc w:val="left"/>
      <w:pPr>
        <w:ind w:left="1667" w:hanging="360"/>
      </w:pPr>
    </w:lvl>
    <w:lvl w:ilvl="2" w:tplc="0410001B" w:tentative="1">
      <w:start w:val="1"/>
      <w:numFmt w:val="lowerRoman"/>
      <w:lvlText w:val="%3."/>
      <w:lvlJc w:val="right"/>
      <w:pPr>
        <w:ind w:left="2387" w:hanging="180"/>
      </w:pPr>
    </w:lvl>
    <w:lvl w:ilvl="3" w:tplc="0410000F" w:tentative="1">
      <w:start w:val="1"/>
      <w:numFmt w:val="decimal"/>
      <w:lvlText w:val="%4."/>
      <w:lvlJc w:val="left"/>
      <w:pPr>
        <w:ind w:left="3107" w:hanging="360"/>
      </w:pPr>
    </w:lvl>
    <w:lvl w:ilvl="4" w:tplc="04100019" w:tentative="1">
      <w:start w:val="1"/>
      <w:numFmt w:val="lowerLetter"/>
      <w:lvlText w:val="%5."/>
      <w:lvlJc w:val="left"/>
      <w:pPr>
        <w:ind w:left="3827" w:hanging="360"/>
      </w:pPr>
    </w:lvl>
    <w:lvl w:ilvl="5" w:tplc="0410001B" w:tentative="1">
      <w:start w:val="1"/>
      <w:numFmt w:val="lowerRoman"/>
      <w:lvlText w:val="%6."/>
      <w:lvlJc w:val="right"/>
      <w:pPr>
        <w:ind w:left="4547" w:hanging="180"/>
      </w:pPr>
    </w:lvl>
    <w:lvl w:ilvl="6" w:tplc="0410000F" w:tentative="1">
      <w:start w:val="1"/>
      <w:numFmt w:val="decimal"/>
      <w:lvlText w:val="%7."/>
      <w:lvlJc w:val="left"/>
      <w:pPr>
        <w:ind w:left="5267" w:hanging="360"/>
      </w:pPr>
    </w:lvl>
    <w:lvl w:ilvl="7" w:tplc="04100019" w:tentative="1">
      <w:start w:val="1"/>
      <w:numFmt w:val="lowerLetter"/>
      <w:lvlText w:val="%8."/>
      <w:lvlJc w:val="left"/>
      <w:pPr>
        <w:ind w:left="5987" w:hanging="360"/>
      </w:pPr>
    </w:lvl>
    <w:lvl w:ilvl="8" w:tplc="0410001B" w:tentative="1">
      <w:start w:val="1"/>
      <w:numFmt w:val="lowerRoman"/>
      <w:lvlText w:val="%9."/>
      <w:lvlJc w:val="right"/>
      <w:pPr>
        <w:ind w:left="6707" w:hanging="180"/>
      </w:pPr>
    </w:lvl>
  </w:abstractNum>
  <w:abstractNum w:abstractNumId="6" w15:restartNumberingAfterBreak="0">
    <w:nsid w:val="749A0359"/>
    <w:multiLevelType w:val="multilevel"/>
    <w:tmpl w:val="24FC4082"/>
    <w:lvl w:ilvl="0">
      <w:start w:val="1"/>
      <w:numFmt w:val="bullet"/>
      <w:lvlText w:val=""/>
      <w:lvlJc w:val="left"/>
      <w:pPr>
        <w:tabs>
          <w:tab w:val="num" w:pos="907"/>
        </w:tabs>
        <w:ind w:left="907" w:hanging="45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7D395912"/>
    <w:multiLevelType w:val="hybridMultilevel"/>
    <w:tmpl w:val="B620584C"/>
    <w:lvl w:ilvl="0" w:tplc="E8140C46">
      <w:start w:val="1"/>
      <w:numFmt w:val="decimal"/>
      <w:lvlText w:val="%1)"/>
      <w:lvlJc w:val="left"/>
      <w:pPr>
        <w:tabs>
          <w:tab w:val="num" w:pos="720"/>
        </w:tabs>
        <w:ind w:left="720" w:hanging="360"/>
      </w:pPr>
    </w:lvl>
    <w:lvl w:ilvl="1" w:tplc="4A96F2B6" w:tentative="1">
      <w:start w:val="1"/>
      <w:numFmt w:val="decimal"/>
      <w:lvlText w:val="%2)"/>
      <w:lvlJc w:val="left"/>
      <w:pPr>
        <w:tabs>
          <w:tab w:val="num" w:pos="1440"/>
        </w:tabs>
        <w:ind w:left="1440" w:hanging="360"/>
      </w:pPr>
    </w:lvl>
    <w:lvl w:ilvl="2" w:tplc="E4F2BE86" w:tentative="1">
      <w:start w:val="1"/>
      <w:numFmt w:val="decimal"/>
      <w:lvlText w:val="%3)"/>
      <w:lvlJc w:val="left"/>
      <w:pPr>
        <w:tabs>
          <w:tab w:val="num" w:pos="2160"/>
        </w:tabs>
        <w:ind w:left="2160" w:hanging="360"/>
      </w:pPr>
    </w:lvl>
    <w:lvl w:ilvl="3" w:tplc="C0F29C50" w:tentative="1">
      <w:start w:val="1"/>
      <w:numFmt w:val="decimal"/>
      <w:lvlText w:val="%4)"/>
      <w:lvlJc w:val="left"/>
      <w:pPr>
        <w:tabs>
          <w:tab w:val="num" w:pos="2880"/>
        </w:tabs>
        <w:ind w:left="2880" w:hanging="360"/>
      </w:pPr>
    </w:lvl>
    <w:lvl w:ilvl="4" w:tplc="2EB41D26" w:tentative="1">
      <w:start w:val="1"/>
      <w:numFmt w:val="decimal"/>
      <w:lvlText w:val="%5)"/>
      <w:lvlJc w:val="left"/>
      <w:pPr>
        <w:tabs>
          <w:tab w:val="num" w:pos="3600"/>
        </w:tabs>
        <w:ind w:left="3600" w:hanging="360"/>
      </w:pPr>
    </w:lvl>
    <w:lvl w:ilvl="5" w:tplc="9774B6C0" w:tentative="1">
      <w:start w:val="1"/>
      <w:numFmt w:val="decimal"/>
      <w:lvlText w:val="%6)"/>
      <w:lvlJc w:val="left"/>
      <w:pPr>
        <w:tabs>
          <w:tab w:val="num" w:pos="4320"/>
        </w:tabs>
        <w:ind w:left="4320" w:hanging="360"/>
      </w:pPr>
    </w:lvl>
    <w:lvl w:ilvl="6" w:tplc="7C4CEE68" w:tentative="1">
      <w:start w:val="1"/>
      <w:numFmt w:val="decimal"/>
      <w:lvlText w:val="%7)"/>
      <w:lvlJc w:val="left"/>
      <w:pPr>
        <w:tabs>
          <w:tab w:val="num" w:pos="5040"/>
        </w:tabs>
        <w:ind w:left="5040" w:hanging="360"/>
      </w:pPr>
    </w:lvl>
    <w:lvl w:ilvl="7" w:tplc="C51AF18E" w:tentative="1">
      <w:start w:val="1"/>
      <w:numFmt w:val="decimal"/>
      <w:lvlText w:val="%8)"/>
      <w:lvlJc w:val="left"/>
      <w:pPr>
        <w:tabs>
          <w:tab w:val="num" w:pos="5760"/>
        </w:tabs>
        <w:ind w:left="5760" w:hanging="360"/>
      </w:pPr>
    </w:lvl>
    <w:lvl w:ilvl="8" w:tplc="56E60CC8" w:tentative="1">
      <w:start w:val="1"/>
      <w:numFmt w:val="decimal"/>
      <w:lvlText w:val="%9)"/>
      <w:lvlJc w:val="left"/>
      <w:pPr>
        <w:tabs>
          <w:tab w:val="num" w:pos="6480"/>
        </w:tabs>
        <w:ind w:left="6480" w:hanging="360"/>
      </w:pPr>
    </w:lvl>
  </w:abstractNum>
  <w:num w:numId="1">
    <w:abstractNumId w:val="1"/>
  </w:num>
  <w:num w:numId="2">
    <w:abstractNumId w:val="6"/>
  </w:num>
  <w:num w:numId="3">
    <w:abstractNumId w:val="0"/>
  </w:num>
  <w:num w:numId="4">
    <w:abstractNumId w:val="4"/>
  </w:num>
  <w:num w:numId="5">
    <w:abstractNumId w:val="3"/>
  </w:num>
  <w:num w:numId="6">
    <w:abstractNumId w:val="2"/>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mirrorMargins/>
  <w:proofState w:spelling="clean" w:grammar="clean"/>
  <w:defaultTabStop w:val="709"/>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AE7"/>
    <w:rsid w:val="00054F17"/>
    <w:rsid w:val="000D34BA"/>
    <w:rsid w:val="00133B4F"/>
    <w:rsid w:val="001D03A0"/>
    <w:rsid w:val="00210DEA"/>
    <w:rsid w:val="00301CDD"/>
    <w:rsid w:val="003F5374"/>
    <w:rsid w:val="00411DC4"/>
    <w:rsid w:val="004D17B9"/>
    <w:rsid w:val="00502C1D"/>
    <w:rsid w:val="0062079F"/>
    <w:rsid w:val="00700AE7"/>
    <w:rsid w:val="00735566"/>
    <w:rsid w:val="007728B2"/>
    <w:rsid w:val="00851FE3"/>
    <w:rsid w:val="008926CB"/>
    <w:rsid w:val="00892A3D"/>
    <w:rsid w:val="008B269A"/>
    <w:rsid w:val="009178C5"/>
    <w:rsid w:val="009C7ABD"/>
    <w:rsid w:val="00A52263"/>
    <w:rsid w:val="00DD7F05"/>
    <w:rsid w:val="00E73AAC"/>
    <w:rsid w:val="00F75B56"/>
    <w:rsid w:val="00F813FD"/>
    <w:rsid w:val="00FD2F6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08BBA575"/>
  <w15:docId w15:val="{19AB58A5-28B0-134E-A343-AA0A281E7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NSimSun" w:hAnsi="Liberation Serif" w:cs="Arial"/>
        <w:sz w:val="24"/>
        <w:szCs w:val="24"/>
        <w:lang w:val="ru-RU"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92A3D"/>
    <w:pPr>
      <w:suppressAutoHyphens w:val="0"/>
    </w:pPr>
    <w:rPr>
      <w:rFonts w:ascii="Times New Roman" w:eastAsia="Times New Roman" w:hAnsi="Times New Roman" w:cs="Times New Roman"/>
      <w:lang w:val="it-IT" w:eastAsia="it-IT" w:bidi="ar-SA"/>
    </w:rPr>
  </w:style>
  <w:style w:type="paragraph" w:styleId="Titolo1">
    <w:name w:val="heading 1"/>
    <w:basedOn w:val="Normale"/>
    <w:next w:val="Normale"/>
    <w:uiPriority w:val="9"/>
    <w:qFormat/>
    <w:pPr>
      <w:keepNext/>
      <w:keepLines/>
      <w:pageBreakBefore/>
      <w:tabs>
        <w:tab w:val="left" w:pos="284"/>
      </w:tabs>
      <w:spacing w:after="1600" w:line="320" w:lineRule="exact"/>
      <w:outlineLvl w:val="0"/>
    </w:pPr>
    <w:rPr>
      <w:b/>
      <w:sz w:val="28"/>
    </w:rPr>
  </w:style>
  <w:style w:type="paragraph" w:styleId="Titolo2">
    <w:name w:val="heading 2"/>
    <w:basedOn w:val="Normale"/>
    <w:next w:val="Normale"/>
    <w:uiPriority w:val="9"/>
    <w:semiHidden/>
    <w:unhideWhenUsed/>
    <w:qFormat/>
    <w:pPr>
      <w:keepNext/>
      <w:keepLines/>
      <w:tabs>
        <w:tab w:val="left" w:pos="454"/>
      </w:tabs>
      <w:spacing w:before="520" w:after="280" w:line="280" w:lineRule="exact"/>
      <w:outlineLvl w:val="1"/>
    </w:pPr>
    <w:rPr>
      <w:b/>
    </w:rPr>
  </w:style>
  <w:style w:type="paragraph" w:styleId="Titolo3">
    <w:name w:val="heading 3"/>
    <w:basedOn w:val="Normale"/>
    <w:next w:val="Normale"/>
    <w:uiPriority w:val="9"/>
    <w:semiHidden/>
    <w:unhideWhenUsed/>
    <w:qFormat/>
    <w:pPr>
      <w:keepNext/>
      <w:keepLines/>
      <w:tabs>
        <w:tab w:val="left" w:pos="510"/>
      </w:tabs>
      <w:spacing w:before="440" w:after="220" w:line="240" w:lineRule="exact"/>
      <w:outlineLvl w:val="2"/>
    </w:pPr>
    <w:rPr>
      <w:b/>
    </w:rPr>
  </w:style>
  <w:style w:type="paragraph" w:styleId="Titolo4">
    <w:name w:val="heading 4"/>
    <w:basedOn w:val="Normale"/>
    <w:next w:val="Normale"/>
    <w:uiPriority w:val="9"/>
    <w:semiHidden/>
    <w:unhideWhenUsed/>
    <w:qFormat/>
    <w:pPr>
      <w:keepNext/>
      <w:numPr>
        <w:ilvl w:val="3"/>
        <w:numId w:val="1"/>
      </w:numPr>
      <w:spacing w:before="240" w:after="60"/>
      <w:outlineLvl w:val="3"/>
    </w:pPr>
    <w:rPr>
      <w:rFonts w:ascii="Arial" w:hAnsi="Arial" w:cs="Arial"/>
      <w:b/>
    </w:rPr>
  </w:style>
  <w:style w:type="paragraph" w:styleId="Titolo5">
    <w:name w:val="heading 5"/>
    <w:basedOn w:val="Normale"/>
    <w:next w:val="Normale"/>
    <w:uiPriority w:val="9"/>
    <w:semiHidden/>
    <w:unhideWhenUsed/>
    <w:qFormat/>
    <w:pPr>
      <w:numPr>
        <w:ilvl w:val="4"/>
        <w:numId w:val="1"/>
      </w:numPr>
      <w:spacing w:before="240" w:after="60"/>
      <w:outlineLvl w:val="4"/>
    </w:pPr>
    <w:rPr>
      <w:rFonts w:ascii="Arial" w:hAnsi="Arial" w:cs="Arial"/>
      <w:sz w:val="22"/>
    </w:rPr>
  </w:style>
  <w:style w:type="paragraph" w:styleId="Titolo6">
    <w:name w:val="heading 6"/>
    <w:basedOn w:val="Normale"/>
    <w:next w:val="Normale"/>
    <w:uiPriority w:val="9"/>
    <w:semiHidden/>
    <w:unhideWhenUsed/>
    <w:qFormat/>
    <w:pPr>
      <w:numPr>
        <w:ilvl w:val="5"/>
        <w:numId w:val="1"/>
      </w:numPr>
      <w:spacing w:before="240" w:after="60"/>
      <w:outlineLvl w:val="5"/>
    </w:pPr>
    <w:rPr>
      <w:i/>
      <w:sz w:val="22"/>
    </w:rPr>
  </w:style>
  <w:style w:type="paragraph" w:styleId="Titolo7">
    <w:name w:val="heading 7"/>
    <w:basedOn w:val="Normale"/>
    <w:next w:val="Normale"/>
    <w:qFormat/>
    <w:pPr>
      <w:numPr>
        <w:ilvl w:val="6"/>
        <w:numId w:val="1"/>
      </w:numPr>
      <w:spacing w:before="240" w:after="60"/>
      <w:outlineLvl w:val="6"/>
    </w:pPr>
    <w:rPr>
      <w:rFonts w:ascii="Arial" w:hAnsi="Arial" w:cs="Arial"/>
    </w:rPr>
  </w:style>
  <w:style w:type="paragraph" w:styleId="Titolo8">
    <w:name w:val="heading 8"/>
    <w:basedOn w:val="Normale"/>
    <w:next w:val="Normale"/>
    <w:qFormat/>
    <w:pPr>
      <w:numPr>
        <w:ilvl w:val="7"/>
        <w:numId w:val="1"/>
      </w:numPr>
      <w:spacing w:before="240" w:after="60"/>
      <w:outlineLvl w:val="7"/>
    </w:pPr>
    <w:rPr>
      <w:rFonts w:ascii="Arial" w:hAnsi="Arial" w:cs="Arial"/>
      <w:i/>
    </w:rPr>
  </w:style>
  <w:style w:type="paragraph" w:styleId="Titolo9">
    <w:name w:val="heading 9"/>
    <w:basedOn w:val="Normale"/>
    <w:next w:val="Normale"/>
    <w:qFormat/>
    <w:pPr>
      <w:numPr>
        <w:ilvl w:val="8"/>
        <w:numId w:val="1"/>
      </w:numPr>
      <w:spacing w:before="240" w:after="60"/>
      <w:outlineLvl w:val="8"/>
    </w:pPr>
    <w:rPr>
      <w:rFonts w:ascii="Arial" w:hAnsi="Arial" w:cs="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rPr>
      <w:rFonts w:ascii="Tms Rmn;Times New Roman" w:hAnsi="Tms Rmn;Times New Roman" w:cs="Tms Rmn;Times New Roman"/>
    </w:rPr>
  </w:style>
  <w:style w:type="character" w:customStyle="1" w:styleId="WW8Num2z0">
    <w:name w:val="WW8Num2z0"/>
    <w:qFormat/>
    <w:rPr>
      <w:rFonts w:ascii="Symbol" w:hAnsi="Symbol" w:cs="Symbol"/>
      <w:color w:val="auto"/>
      <w:sz w:val="22"/>
      <w:lang w:val="ru-RU"/>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3z3">
    <w:name w:val="WW8Num3z3"/>
    <w:qFormat/>
    <w:rPr>
      <w:rFonts w:ascii="Symbol" w:hAnsi="Symbol" w:cs="Symbol"/>
    </w:rPr>
  </w:style>
  <w:style w:type="character" w:customStyle="1" w:styleId="2">
    <w:name w:val="Основной шрифт абзаца2"/>
    <w:qFormat/>
  </w:style>
  <w:style w:type="character" w:customStyle="1" w:styleId="WW8Num7z0">
    <w:name w:val="WW8Num7z0"/>
    <w:qFormat/>
    <w:rPr>
      <w:rFonts w:ascii="Symbol" w:hAnsi="Symbol" w:cs="Symbol"/>
    </w:rPr>
  </w:style>
  <w:style w:type="character" w:customStyle="1" w:styleId="WW8Num8z0">
    <w:name w:val="WW8Num8z0"/>
    <w:qFormat/>
    <w:rPr>
      <w:rFonts w:ascii="Symbol" w:hAnsi="Symbol" w:cs="Symbol"/>
    </w:rPr>
  </w:style>
  <w:style w:type="character" w:customStyle="1" w:styleId="WW8Num9z0">
    <w:name w:val="WW8Num9z0"/>
    <w:qFormat/>
    <w:rPr>
      <w:rFonts w:ascii="Times New Roman" w:hAnsi="Times New Roman" w:cs="Times New Roman"/>
    </w:rPr>
  </w:style>
  <w:style w:type="character" w:customStyle="1" w:styleId="WW8Num10z0">
    <w:name w:val="WW8Num10z0"/>
    <w:qFormat/>
    <w:rPr>
      <w:rFonts w:ascii="Symbol" w:hAnsi="Symbol" w:cs="Symbol"/>
    </w:rPr>
  </w:style>
  <w:style w:type="character" w:customStyle="1" w:styleId="WW8Num11z0">
    <w:name w:val="WW8Num11z0"/>
    <w:qFormat/>
    <w:rPr>
      <w:rFonts w:ascii="Symbol" w:hAnsi="Symbol" w:cs="Symbol"/>
      <w:color w:val="auto"/>
    </w:rPr>
  </w:style>
  <w:style w:type="character" w:customStyle="1" w:styleId="WW8Num14z0">
    <w:name w:val="WW8Num14z0"/>
    <w:qFormat/>
    <w:rPr>
      <w:i w:val="0"/>
    </w:rPr>
  </w:style>
  <w:style w:type="character" w:customStyle="1" w:styleId="WW8Num16z0">
    <w:name w:val="WW8Num16z0"/>
    <w:qFormat/>
    <w:rPr>
      <w:rFonts w:ascii="Symbol" w:hAnsi="Symbol" w:cs="Symbol"/>
      <w:color w:val="auto"/>
    </w:rPr>
  </w:style>
  <w:style w:type="character" w:customStyle="1" w:styleId="WW8Num17z0">
    <w:name w:val="WW8Num17z0"/>
    <w:qFormat/>
    <w:rPr>
      <w:rFonts w:ascii="Symbol" w:hAnsi="Symbol" w:cs="Symbol"/>
      <w:color w:val="auto"/>
    </w:rPr>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17z3">
    <w:name w:val="WW8Num17z3"/>
    <w:qFormat/>
    <w:rPr>
      <w:rFonts w:ascii="Symbol" w:hAnsi="Symbol" w:cs="Symbol"/>
    </w:rPr>
  </w:style>
  <w:style w:type="character" w:customStyle="1" w:styleId="WW8Num20z0">
    <w:name w:val="WW8Num20z0"/>
    <w:qFormat/>
    <w:rPr>
      <w:rFonts w:ascii="Symbol" w:hAnsi="Symbol" w:cs="Symbol"/>
      <w:color w:val="auto"/>
    </w:rPr>
  </w:style>
  <w:style w:type="character" w:customStyle="1" w:styleId="WW8Num25z0">
    <w:name w:val="WW8Num25z0"/>
    <w:qFormat/>
    <w:rPr>
      <w:rFonts w:ascii="Symbol" w:hAnsi="Symbol" w:cs="Symbol"/>
    </w:rPr>
  </w:style>
  <w:style w:type="character" w:customStyle="1" w:styleId="WW8Num28z0">
    <w:name w:val="WW8Num28z0"/>
    <w:qFormat/>
    <w:rPr>
      <w:rFonts w:ascii="Times New Roman" w:hAnsi="Times New Roman" w:cs="Times New Roman"/>
      <w:sz w:val="24"/>
    </w:rPr>
  </w:style>
  <w:style w:type="character" w:customStyle="1" w:styleId="1">
    <w:name w:val="Основной шрифт абзаца1"/>
    <w:qFormat/>
  </w:style>
  <w:style w:type="character" w:customStyle="1" w:styleId="a">
    <w:name w:val="Посещённая гиперссылка"/>
    <w:rPr>
      <w:color w:val="800080"/>
      <w:u w:val="single"/>
    </w:rPr>
  </w:style>
  <w:style w:type="character" w:customStyle="1" w:styleId="Fuentedeparrafopredeter9">
    <w:name w:val="Fuente de parrafo predeter.9"/>
    <w:qFormat/>
  </w:style>
  <w:style w:type="character" w:customStyle="1" w:styleId="-">
    <w:name w:val="Интернет-ссылка"/>
    <w:rPr>
      <w:color w:val="0000FF"/>
      <w:u w:val="single"/>
    </w:rPr>
  </w:style>
  <w:style w:type="character" w:customStyle="1" w:styleId="FootnoteCharacters">
    <w:name w:val="Footnote Characters"/>
    <w:qFormat/>
    <w:rPr>
      <w:position w:val="0"/>
      <w:sz w:val="12"/>
      <w:vertAlign w:val="baseline"/>
    </w:rPr>
  </w:style>
  <w:style w:type="character" w:styleId="Numeropagina">
    <w:name w:val="page number"/>
    <w:basedOn w:val="1"/>
    <w:qFormat/>
  </w:style>
  <w:style w:type="character" w:customStyle="1" w:styleId="10">
    <w:name w:val="Знак сноски1"/>
    <w:qFormat/>
    <w:rPr>
      <w:vertAlign w:val="superscript"/>
    </w:rPr>
  </w:style>
  <w:style w:type="character" w:customStyle="1" w:styleId="EndnoteCharacters">
    <w:name w:val="Endnote Characters"/>
    <w:qFormat/>
    <w:rPr>
      <w:vertAlign w:val="superscript"/>
    </w:rPr>
  </w:style>
  <w:style w:type="character" w:customStyle="1" w:styleId="WW-EndnoteCharacters">
    <w:name w:val="WW-Endnote Characters"/>
    <w:qFormat/>
  </w:style>
  <w:style w:type="character" w:customStyle="1" w:styleId="a0">
    <w:name w:val="Символ сноски"/>
    <w:qFormat/>
    <w:rPr>
      <w:vertAlign w:val="superscript"/>
    </w:rPr>
  </w:style>
  <w:style w:type="character" w:customStyle="1" w:styleId="a1">
    <w:name w:val="Символ концевой сноски"/>
    <w:qFormat/>
    <w:rPr>
      <w:vertAlign w:val="superscript"/>
    </w:rPr>
  </w:style>
  <w:style w:type="character" w:customStyle="1" w:styleId="a2">
    <w:name w:val="Текст выноски Знак"/>
    <w:qFormat/>
    <w:rPr>
      <w:rFonts w:ascii="Tahoma" w:eastAsia="Batang;바탕" w:hAnsi="Tahoma" w:cs="Tahoma"/>
      <w:sz w:val="16"/>
      <w:szCs w:val="16"/>
      <w:lang w:val="en-US" w:eastAsia="zh-CN"/>
    </w:rPr>
  </w:style>
  <w:style w:type="character" w:styleId="Rimandocommento">
    <w:name w:val="annotation reference"/>
    <w:qFormat/>
    <w:rPr>
      <w:sz w:val="16"/>
      <w:szCs w:val="16"/>
    </w:rPr>
  </w:style>
  <w:style w:type="character" w:customStyle="1" w:styleId="a3">
    <w:name w:val="Текст примечания Знак"/>
    <w:qFormat/>
    <w:rPr>
      <w:rFonts w:ascii="Times;Times New Roman" w:eastAsia="Batang;바탕" w:hAnsi="Times;Times New Roman" w:cs="Times;Times New Roman"/>
      <w:lang w:val="en-US" w:eastAsia="zh-CN"/>
    </w:rPr>
  </w:style>
  <w:style w:type="character" w:customStyle="1" w:styleId="a4">
    <w:name w:val="Тема примечания Знак"/>
    <w:qFormat/>
    <w:rPr>
      <w:rFonts w:ascii="Times;Times New Roman" w:eastAsia="Batang;바탕" w:hAnsi="Times;Times New Roman" w:cs="Times;Times New Roman"/>
      <w:b/>
      <w:bCs/>
      <w:lang w:val="en-US" w:eastAsia="zh-CN"/>
    </w:rPr>
  </w:style>
  <w:style w:type="character" w:customStyle="1" w:styleId="a5">
    <w:name w:val="Привязка сноски"/>
    <w:rPr>
      <w:vertAlign w:val="superscript"/>
    </w:rPr>
  </w:style>
  <w:style w:type="character" w:customStyle="1" w:styleId="a6">
    <w:name w:val="Привязка концевой сноски"/>
    <w:rPr>
      <w:vertAlign w:val="superscript"/>
    </w:rPr>
  </w:style>
  <w:style w:type="paragraph" w:customStyle="1" w:styleId="a7">
    <w:name w:val="Заголовок"/>
    <w:basedOn w:val="Normale"/>
    <w:next w:val="Corpotesto"/>
    <w:qFormat/>
    <w:pPr>
      <w:keepNext/>
      <w:spacing w:before="240" w:after="120"/>
    </w:pPr>
    <w:rPr>
      <w:rFonts w:ascii="Liberation Sans" w:eastAsia="Microsoft YaHei" w:hAnsi="Liberation Sans" w:cs="Lucida Sans"/>
      <w:sz w:val="28"/>
      <w:szCs w:val="28"/>
    </w:rPr>
  </w:style>
  <w:style w:type="paragraph" w:styleId="Corpotesto">
    <w:name w:val="Body Text"/>
    <w:basedOn w:val="Normale"/>
    <w:pPr>
      <w:spacing w:before="120"/>
      <w:jc w:val="center"/>
    </w:pPr>
    <w:rPr>
      <w:b/>
      <w:sz w:val="28"/>
    </w:rPr>
  </w:style>
  <w:style w:type="paragraph" w:styleId="Elenco">
    <w:name w:val="List"/>
    <w:basedOn w:val="Corpotesto"/>
    <w:rPr>
      <w:rFonts w:cs="FreeSans;MS Gothic"/>
    </w:rPr>
  </w:style>
  <w:style w:type="paragraph" w:styleId="Didascalia">
    <w:name w:val="caption"/>
    <w:basedOn w:val="Normale"/>
    <w:qFormat/>
    <w:pPr>
      <w:suppressLineNumbers/>
      <w:spacing w:before="120" w:after="120"/>
    </w:pPr>
    <w:rPr>
      <w:rFonts w:cs="FreeSans;MS Gothic"/>
      <w:i/>
      <w:iCs/>
    </w:rPr>
  </w:style>
  <w:style w:type="paragraph" w:customStyle="1" w:styleId="a8">
    <w:name w:val="Указатель"/>
    <w:basedOn w:val="Normale"/>
    <w:qFormat/>
    <w:pPr>
      <w:suppressLineNumbers/>
    </w:pPr>
    <w:rPr>
      <w:rFonts w:cs="Lucida Sans"/>
    </w:rPr>
  </w:style>
  <w:style w:type="paragraph" w:styleId="Titolo">
    <w:name w:val="Title"/>
    <w:basedOn w:val="Normale"/>
    <w:next w:val="author"/>
    <w:uiPriority w:val="10"/>
    <w:qFormat/>
    <w:pPr>
      <w:keepNext/>
      <w:keepLines/>
      <w:pageBreakBefore/>
      <w:tabs>
        <w:tab w:val="left" w:pos="284"/>
      </w:tabs>
      <w:spacing w:after="460"/>
      <w:jc w:val="center"/>
    </w:pPr>
    <w:rPr>
      <w:b/>
      <w:sz w:val="28"/>
    </w:rPr>
  </w:style>
  <w:style w:type="paragraph" w:styleId="Titoloindice">
    <w:name w:val="index heading"/>
    <w:basedOn w:val="Normale"/>
    <w:qFormat/>
    <w:pPr>
      <w:suppressLineNumbers/>
    </w:pPr>
    <w:rPr>
      <w:rFonts w:cs="FreeSans;MS Gothic"/>
    </w:rPr>
  </w:style>
  <w:style w:type="paragraph" w:customStyle="1" w:styleId="20">
    <w:name w:val="Название объекта2"/>
    <w:basedOn w:val="Normale"/>
    <w:qFormat/>
    <w:pPr>
      <w:suppressLineNumbers/>
      <w:spacing w:before="120" w:after="120"/>
    </w:pPr>
    <w:rPr>
      <w:rFonts w:cs="FreeSans;MS Gothic"/>
      <w:i/>
      <w:iCs/>
    </w:rPr>
  </w:style>
  <w:style w:type="paragraph" w:customStyle="1" w:styleId="a9">
    <w:name w:val="??? ???????"/>
    <w:basedOn w:val="Normale"/>
    <w:qFormat/>
    <w:pPr>
      <w:spacing w:before="120"/>
      <w:ind w:firstLine="709"/>
    </w:pPr>
    <w:rPr>
      <w:sz w:val="28"/>
    </w:rPr>
  </w:style>
  <w:style w:type="paragraph" w:customStyle="1" w:styleId="BodyText21">
    <w:name w:val="Body Text 21"/>
    <w:basedOn w:val="Normale"/>
    <w:qFormat/>
    <w:pPr>
      <w:widowControl w:val="0"/>
      <w:spacing w:before="120"/>
      <w:ind w:firstLine="709"/>
    </w:pPr>
  </w:style>
  <w:style w:type="paragraph" w:customStyle="1" w:styleId="Estilo1">
    <w:name w:val="Estilo1"/>
    <w:qFormat/>
    <w:pPr>
      <w:widowControl w:val="0"/>
    </w:pPr>
    <w:rPr>
      <w:rFonts w:ascii="Times New Roman" w:eastAsia="Times New Roman" w:hAnsi="Times New Roman" w:cs="Times New Roman"/>
      <w:spacing w:val="-1"/>
      <w:kern w:val="2"/>
      <w:szCs w:val="20"/>
      <w:lang w:val="en-US" w:bidi="ar-SA"/>
    </w:rPr>
  </w:style>
  <w:style w:type="paragraph" w:customStyle="1" w:styleId="Eqn">
    <w:name w:val="Eqn"/>
    <w:basedOn w:val="Normale"/>
    <w:qFormat/>
    <w:pPr>
      <w:spacing w:before="240" w:after="120"/>
    </w:pPr>
  </w:style>
  <w:style w:type="paragraph" w:styleId="Rientrocorpodeltesto">
    <w:name w:val="Body Text Indent"/>
    <w:basedOn w:val="Corpotesto"/>
    <w:qFormat/>
    <w:pPr>
      <w:ind w:firstLine="283"/>
    </w:pPr>
  </w:style>
  <w:style w:type="paragraph" w:styleId="Testonotaapidipagina">
    <w:name w:val="footnote text"/>
    <w:basedOn w:val="Normale"/>
    <w:rsid w:val="00411DC4"/>
    <w:pPr>
      <w:tabs>
        <w:tab w:val="left" w:pos="170"/>
      </w:tabs>
      <w:spacing w:line="220" w:lineRule="exact"/>
      <w:ind w:left="170" w:hanging="170"/>
    </w:pPr>
    <w:rPr>
      <w:szCs w:val="22"/>
      <w:lang w:val="en-GB"/>
    </w:rPr>
  </w:style>
  <w:style w:type="paragraph" w:customStyle="1" w:styleId="aa">
    <w:name w:val="Верхний и нижний колонтитулы"/>
    <w:basedOn w:val="Normale"/>
    <w:qFormat/>
  </w:style>
  <w:style w:type="paragraph" w:styleId="Intestazione">
    <w:name w:val="header"/>
    <w:basedOn w:val="Normale"/>
    <w:pPr>
      <w:tabs>
        <w:tab w:val="center" w:pos="4536"/>
        <w:tab w:val="right" w:pos="9072"/>
      </w:tabs>
    </w:pPr>
  </w:style>
  <w:style w:type="paragraph" w:customStyle="1" w:styleId="11">
    <w:name w:val="Текст1"/>
    <w:basedOn w:val="Normale"/>
    <w:qFormat/>
    <w:pPr>
      <w:widowControl w:val="0"/>
    </w:pPr>
    <w:rPr>
      <w:rFonts w:ascii="Courier New" w:hAnsi="Courier New" w:cs="Courier New"/>
      <w:lang w:val="es-ES"/>
    </w:rPr>
  </w:style>
  <w:style w:type="paragraph" w:customStyle="1" w:styleId="author">
    <w:name w:val="author"/>
    <w:basedOn w:val="Normale"/>
    <w:next w:val="address"/>
    <w:qFormat/>
    <w:pPr>
      <w:spacing w:after="220"/>
      <w:jc w:val="center"/>
    </w:pPr>
  </w:style>
  <w:style w:type="paragraph" w:customStyle="1" w:styleId="address">
    <w:name w:val="address"/>
    <w:basedOn w:val="Normale"/>
    <w:next w:val="email"/>
    <w:qFormat/>
    <w:pPr>
      <w:jc w:val="center"/>
    </w:pPr>
    <w:rPr>
      <w:sz w:val="18"/>
    </w:rPr>
  </w:style>
  <w:style w:type="paragraph" w:customStyle="1" w:styleId="email">
    <w:name w:val="email"/>
    <w:basedOn w:val="Normale"/>
    <w:next w:val="abstract"/>
    <w:qFormat/>
    <w:pPr>
      <w:jc w:val="center"/>
    </w:pPr>
    <w:rPr>
      <w:rFonts w:ascii="Courier;Courier New" w:hAnsi="Courier;Courier New" w:cs="Courier;Courier New"/>
      <w:sz w:val="18"/>
    </w:rPr>
  </w:style>
  <w:style w:type="paragraph" w:customStyle="1" w:styleId="p1a">
    <w:name w:val="p1a"/>
    <w:basedOn w:val="Normale"/>
    <w:next w:val="Normale"/>
    <w:qFormat/>
  </w:style>
  <w:style w:type="paragraph" w:customStyle="1" w:styleId="abstract">
    <w:name w:val="abstract"/>
    <w:basedOn w:val="p1a"/>
    <w:next w:val="heading1"/>
    <w:qFormat/>
    <w:pPr>
      <w:spacing w:before="600" w:after="120"/>
      <w:ind w:left="567" w:right="567"/>
    </w:pPr>
    <w:rPr>
      <w:sz w:val="18"/>
    </w:rPr>
  </w:style>
  <w:style w:type="paragraph" w:customStyle="1" w:styleId="heading1">
    <w:name w:val="heading1"/>
    <w:basedOn w:val="Normale"/>
    <w:next w:val="p1a"/>
    <w:qFormat/>
    <w:pPr>
      <w:keepNext/>
      <w:keepLines/>
      <w:tabs>
        <w:tab w:val="left" w:pos="454"/>
      </w:tabs>
      <w:spacing w:before="240" w:after="280"/>
    </w:pPr>
    <w:rPr>
      <w:b/>
    </w:rPr>
  </w:style>
  <w:style w:type="paragraph" w:customStyle="1" w:styleId="Estilo">
    <w:name w:val="Estilo"/>
    <w:qFormat/>
    <w:pPr>
      <w:widowControl w:val="0"/>
    </w:pPr>
    <w:rPr>
      <w:rFonts w:ascii="Tahoma" w:eastAsia="Times New Roman" w:hAnsi="Tahoma" w:cs="Tahoma"/>
      <w:spacing w:val="-1"/>
      <w:kern w:val="2"/>
      <w:szCs w:val="20"/>
      <w:lang w:val="en-US" w:bidi="ar-SA"/>
    </w:rPr>
  </w:style>
  <w:style w:type="paragraph" w:customStyle="1" w:styleId="referenceitem">
    <w:name w:val="referenceitem"/>
    <w:basedOn w:val="Normale"/>
    <w:qFormat/>
    <w:pPr>
      <w:ind w:left="227" w:hanging="227"/>
    </w:pPr>
    <w:rPr>
      <w:sz w:val="18"/>
    </w:rPr>
  </w:style>
  <w:style w:type="paragraph" w:customStyle="1" w:styleId="31">
    <w:name w:val="Основной текст 31"/>
    <w:basedOn w:val="Normale"/>
    <w:qFormat/>
    <w:pPr>
      <w:spacing w:after="120"/>
    </w:pPr>
    <w:rPr>
      <w:color w:val="000000"/>
    </w:rPr>
  </w:style>
  <w:style w:type="paragraph" w:styleId="Pidipagina">
    <w:name w:val="footer"/>
    <w:basedOn w:val="Normale"/>
    <w:pPr>
      <w:tabs>
        <w:tab w:val="center" w:pos="4536"/>
        <w:tab w:val="right" w:pos="9072"/>
      </w:tabs>
    </w:pPr>
  </w:style>
  <w:style w:type="paragraph" w:customStyle="1" w:styleId="heading2">
    <w:name w:val="heading2"/>
    <w:basedOn w:val="Normale"/>
    <w:next w:val="p1a"/>
    <w:qFormat/>
    <w:pPr>
      <w:keepNext/>
      <w:keepLines/>
      <w:tabs>
        <w:tab w:val="left" w:pos="510"/>
      </w:tabs>
      <w:spacing w:before="440" w:after="220"/>
    </w:pPr>
    <w:rPr>
      <w:b/>
    </w:rPr>
  </w:style>
  <w:style w:type="paragraph" w:customStyle="1" w:styleId="heading3">
    <w:name w:val="heading3"/>
    <w:basedOn w:val="Normale"/>
    <w:next w:val="p1a"/>
    <w:qFormat/>
    <w:pPr>
      <w:keepNext/>
      <w:keepLines/>
      <w:tabs>
        <w:tab w:val="left" w:pos="284"/>
      </w:tabs>
      <w:spacing w:before="320"/>
    </w:pPr>
    <w:rPr>
      <w:b/>
    </w:rPr>
  </w:style>
  <w:style w:type="paragraph" w:customStyle="1" w:styleId="equation">
    <w:name w:val="equation"/>
    <w:basedOn w:val="Normale"/>
    <w:next w:val="Normale"/>
    <w:qFormat/>
    <w:pPr>
      <w:tabs>
        <w:tab w:val="left" w:pos="6237"/>
      </w:tabs>
      <w:spacing w:before="120" w:after="120"/>
      <w:ind w:left="227" w:firstLine="227"/>
      <w:jc w:val="center"/>
    </w:pPr>
  </w:style>
  <w:style w:type="paragraph" w:customStyle="1" w:styleId="figurelegend">
    <w:name w:val="figure legend"/>
    <w:basedOn w:val="Normale"/>
    <w:next w:val="Normale"/>
    <w:qFormat/>
    <w:pPr>
      <w:keepNext/>
      <w:keepLines/>
      <w:spacing w:before="120" w:after="240"/>
    </w:pPr>
    <w:rPr>
      <w:sz w:val="18"/>
    </w:rPr>
  </w:style>
  <w:style w:type="paragraph" w:customStyle="1" w:styleId="tabletitle">
    <w:name w:val="table title"/>
    <w:basedOn w:val="Normale"/>
    <w:next w:val="Normale"/>
    <w:qFormat/>
    <w:pPr>
      <w:keepNext/>
      <w:keepLines/>
      <w:spacing w:before="240" w:after="120"/>
    </w:pPr>
    <w:rPr>
      <w:sz w:val="18"/>
      <w:lang w:val="de-DE"/>
    </w:rPr>
  </w:style>
  <w:style w:type="paragraph" w:customStyle="1" w:styleId="Runninghead-left">
    <w:name w:val="Running head - left"/>
    <w:basedOn w:val="Normale"/>
    <w:qFormat/>
    <w:pPr>
      <w:tabs>
        <w:tab w:val="left" w:pos="680"/>
        <w:tab w:val="right" w:pos="6237"/>
        <w:tab w:val="right" w:pos="6917"/>
      </w:tabs>
      <w:spacing w:after="240"/>
    </w:pPr>
    <w:rPr>
      <w:sz w:val="18"/>
    </w:rPr>
  </w:style>
  <w:style w:type="paragraph" w:customStyle="1" w:styleId="Runninghead-right">
    <w:name w:val="Running head - right"/>
    <w:basedOn w:val="Runninghead-left"/>
    <w:qFormat/>
    <w:pPr>
      <w:jc w:val="right"/>
    </w:pPr>
  </w:style>
  <w:style w:type="paragraph" w:customStyle="1" w:styleId="Item">
    <w:name w:val="Item"/>
    <w:basedOn w:val="Normale"/>
    <w:next w:val="Normale"/>
    <w:qFormat/>
    <w:pPr>
      <w:tabs>
        <w:tab w:val="left" w:pos="227"/>
        <w:tab w:val="left" w:pos="454"/>
      </w:tabs>
      <w:ind w:left="227" w:hanging="227"/>
    </w:pPr>
  </w:style>
  <w:style w:type="paragraph" w:customStyle="1" w:styleId="BulletItem">
    <w:name w:val="Bullet Item"/>
    <w:basedOn w:val="Item"/>
    <w:qFormat/>
  </w:style>
  <w:style w:type="paragraph" w:customStyle="1" w:styleId="NumberedItem">
    <w:name w:val="Numbered Item"/>
    <w:basedOn w:val="Item"/>
    <w:qFormat/>
  </w:style>
  <w:style w:type="paragraph" w:customStyle="1" w:styleId="programcode">
    <w:name w:val="programcode"/>
    <w:basedOn w:val="Normale"/>
    <w:qFormat/>
    <w:pPr>
      <w:tabs>
        <w:tab w:val="left" w:pos="1361"/>
        <w:tab w:val="left" w:pos="1531"/>
        <w:tab w:val="left" w:pos="1701"/>
        <w:tab w:val="left" w:pos="1871"/>
        <w:tab w:val="left" w:pos="2041"/>
        <w:tab w:val="left" w:pos="2211"/>
        <w:tab w:val="left" w:pos="2381"/>
        <w:tab w:val="left" w:pos="2552"/>
      </w:tabs>
      <w:spacing w:before="120" w:after="120"/>
      <w:ind w:left="227"/>
    </w:pPr>
    <w:rPr>
      <w:rFonts w:ascii="Courier;Courier New" w:hAnsi="Courier;Courier New" w:cs="Courier;Courier New"/>
    </w:rPr>
  </w:style>
  <w:style w:type="paragraph" w:customStyle="1" w:styleId="FunotentextFootnote">
    <w:name w:val="Fußnotentext.Footnote"/>
    <w:basedOn w:val="Normale"/>
    <w:qFormat/>
    <w:pPr>
      <w:tabs>
        <w:tab w:val="left" w:pos="170"/>
      </w:tabs>
      <w:ind w:left="170" w:hanging="170"/>
    </w:pPr>
    <w:rPr>
      <w:sz w:val="18"/>
    </w:rPr>
  </w:style>
  <w:style w:type="paragraph" w:customStyle="1" w:styleId="12">
    <w:name w:val="Название объекта1"/>
    <w:basedOn w:val="Normale"/>
    <w:next w:val="Normale"/>
    <w:qFormat/>
    <w:pPr>
      <w:spacing w:before="120" w:after="120"/>
    </w:pPr>
    <w:rPr>
      <w:b/>
    </w:rPr>
  </w:style>
  <w:style w:type="paragraph" w:customStyle="1" w:styleId="heading4">
    <w:name w:val="heading4"/>
    <w:basedOn w:val="Normale"/>
    <w:next w:val="p1a"/>
    <w:qFormat/>
    <w:pPr>
      <w:spacing w:before="320"/>
    </w:pPr>
    <w:rPr>
      <w:i/>
    </w:rPr>
  </w:style>
  <w:style w:type="paragraph" w:customStyle="1" w:styleId="21">
    <w:name w:val="Основной текст с отступом 21"/>
    <w:basedOn w:val="Normale"/>
    <w:qFormat/>
  </w:style>
  <w:style w:type="paragraph" w:customStyle="1" w:styleId="310">
    <w:name w:val="Основной текст с отступом 31"/>
    <w:basedOn w:val="Normale"/>
    <w:qFormat/>
    <w:pPr>
      <w:spacing w:line="264" w:lineRule="atLeast"/>
      <w:ind w:firstLine="454"/>
    </w:pPr>
    <w:rPr>
      <w:sz w:val="22"/>
      <w:lang w:val="ru-RU"/>
    </w:rPr>
  </w:style>
  <w:style w:type="paragraph" w:customStyle="1" w:styleId="ab">
    <w:name w:val="Содержимое таблицы"/>
    <w:basedOn w:val="Normale"/>
    <w:qFormat/>
    <w:pPr>
      <w:suppressLineNumbers/>
    </w:pPr>
  </w:style>
  <w:style w:type="paragraph" w:customStyle="1" w:styleId="ac">
    <w:name w:val="Заголовок таблицы"/>
    <w:basedOn w:val="ab"/>
    <w:qFormat/>
    <w:pPr>
      <w:jc w:val="center"/>
    </w:pPr>
    <w:rPr>
      <w:b/>
      <w:bCs/>
    </w:rPr>
  </w:style>
  <w:style w:type="paragraph" w:customStyle="1" w:styleId="ad">
    <w:name w:val="Содержимое врезки"/>
    <w:basedOn w:val="Normale"/>
    <w:qFormat/>
  </w:style>
  <w:style w:type="paragraph" w:styleId="Testofumetto">
    <w:name w:val="Balloon Text"/>
    <w:basedOn w:val="Normale"/>
    <w:qFormat/>
    <w:rPr>
      <w:rFonts w:ascii="Tahoma" w:hAnsi="Tahoma" w:cs="Tahoma"/>
      <w:sz w:val="16"/>
      <w:szCs w:val="16"/>
    </w:rPr>
  </w:style>
  <w:style w:type="paragraph" w:styleId="Testocommento">
    <w:name w:val="annotation text"/>
    <w:basedOn w:val="Normale"/>
    <w:qFormat/>
  </w:style>
  <w:style w:type="paragraph" w:styleId="Soggettocommento">
    <w:name w:val="annotation subject"/>
    <w:basedOn w:val="Testocommento"/>
    <w:next w:val="Testocommento"/>
    <w:qFormat/>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paragraph" w:styleId="Paragrafoelenco">
    <w:name w:val="List Paragraph"/>
    <w:basedOn w:val="Normale"/>
    <w:uiPriority w:val="34"/>
    <w:qFormat/>
    <w:rsid w:val="001D03A0"/>
    <w:pPr>
      <w:ind w:left="720"/>
      <w:contextualSpacing/>
    </w:pPr>
  </w:style>
  <w:style w:type="paragraph" w:customStyle="1" w:styleId="EndNoteBibliography">
    <w:name w:val="EndNote Bibliography"/>
    <w:basedOn w:val="Normale"/>
    <w:link w:val="EndNoteBibliographyChar"/>
    <w:rsid w:val="001D03A0"/>
    <w:rPr>
      <w:lang w:val="ru-RU" w:eastAsia="en-GB"/>
    </w:rPr>
  </w:style>
  <w:style w:type="character" w:customStyle="1" w:styleId="EndNoteBibliographyChar">
    <w:name w:val="EndNote Bibliography Char"/>
    <w:basedOn w:val="Carpredefinitoparagrafo"/>
    <w:link w:val="EndNoteBibliography"/>
    <w:rsid w:val="001D03A0"/>
    <w:rPr>
      <w:rFonts w:ascii="Times;Times New Roman" w:eastAsia="Times New Roman" w:hAnsi="Times;Times New Roman" w:cs="Times New Roman"/>
      <w:sz w:val="20"/>
      <w:lang w:eastAsia="en-GB" w:bidi="ar-SA"/>
    </w:rPr>
  </w:style>
  <w:style w:type="table" w:styleId="Grigliatabella">
    <w:name w:val="Table Grid"/>
    <w:basedOn w:val="Tabellanormale"/>
    <w:uiPriority w:val="39"/>
    <w:rsid w:val="001D03A0"/>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DD7F05"/>
  </w:style>
  <w:style w:type="character" w:styleId="Rimandonotaapidipagina">
    <w:name w:val="footnote reference"/>
    <w:basedOn w:val="Carpredefinitoparagrafo"/>
    <w:uiPriority w:val="99"/>
    <w:semiHidden/>
    <w:unhideWhenUsed/>
    <w:rsid w:val="00411DC4"/>
    <w:rPr>
      <w:vertAlign w:val="superscript"/>
    </w:rPr>
  </w:style>
  <w:style w:type="character" w:styleId="Collegamentoipertestuale">
    <w:name w:val="Hyperlink"/>
    <w:basedOn w:val="Carpredefinitoparagrafo"/>
    <w:uiPriority w:val="99"/>
    <w:unhideWhenUsed/>
    <w:rsid w:val="00892A3D"/>
    <w:rPr>
      <w:color w:val="0563C1" w:themeColor="hyperlink"/>
      <w:u w:val="single"/>
    </w:rPr>
  </w:style>
  <w:style w:type="character" w:styleId="Menzionenonrisolta">
    <w:name w:val="Unresolved Mention"/>
    <w:basedOn w:val="Carpredefinitoparagrafo"/>
    <w:uiPriority w:val="99"/>
    <w:semiHidden/>
    <w:unhideWhenUsed/>
    <w:rsid w:val="00892A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367082">
      <w:bodyDiv w:val="1"/>
      <w:marLeft w:val="0"/>
      <w:marRight w:val="0"/>
      <w:marTop w:val="0"/>
      <w:marBottom w:val="0"/>
      <w:divBdr>
        <w:top w:val="none" w:sz="0" w:space="0" w:color="auto"/>
        <w:left w:val="none" w:sz="0" w:space="0" w:color="auto"/>
        <w:bottom w:val="none" w:sz="0" w:space="0" w:color="auto"/>
        <w:right w:val="none" w:sz="0" w:space="0" w:color="auto"/>
      </w:divBdr>
    </w:div>
    <w:div w:id="254285393">
      <w:bodyDiv w:val="1"/>
      <w:marLeft w:val="0"/>
      <w:marRight w:val="0"/>
      <w:marTop w:val="0"/>
      <w:marBottom w:val="0"/>
      <w:divBdr>
        <w:top w:val="none" w:sz="0" w:space="0" w:color="auto"/>
        <w:left w:val="none" w:sz="0" w:space="0" w:color="auto"/>
        <w:bottom w:val="none" w:sz="0" w:space="0" w:color="auto"/>
        <w:right w:val="none" w:sz="0" w:space="0" w:color="auto"/>
      </w:divBdr>
    </w:div>
    <w:div w:id="294604382">
      <w:bodyDiv w:val="1"/>
      <w:marLeft w:val="0"/>
      <w:marRight w:val="0"/>
      <w:marTop w:val="0"/>
      <w:marBottom w:val="0"/>
      <w:divBdr>
        <w:top w:val="none" w:sz="0" w:space="0" w:color="auto"/>
        <w:left w:val="none" w:sz="0" w:space="0" w:color="auto"/>
        <w:bottom w:val="none" w:sz="0" w:space="0" w:color="auto"/>
        <w:right w:val="none" w:sz="0" w:space="0" w:color="auto"/>
      </w:divBdr>
    </w:div>
    <w:div w:id="300426523">
      <w:bodyDiv w:val="1"/>
      <w:marLeft w:val="0"/>
      <w:marRight w:val="0"/>
      <w:marTop w:val="0"/>
      <w:marBottom w:val="0"/>
      <w:divBdr>
        <w:top w:val="none" w:sz="0" w:space="0" w:color="auto"/>
        <w:left w:val="none" w:sz="0" w:space="0" w:color="auto"/>
        <w:bottom w:val="none" w:sz="0" w:space="0" w:color="auto"/>
        <w:right w:val="none" w:sz="0" w:space="0" w:color="auto"/>
      </w:divBdr>
    </w:div>
    <w:div w:id="551962416">
      <w:bodyDiv w:val="1"/>
      <w:marLeft w:val="0"/>
      <w:marRight w:val="0"/>
      <w:marTop w:val="0"/>
      <w:marBottom w:val="0"/>
      <w:divBdr>
        <w:top w:val="none" w:sz="0" w:space="0" w:color="auto"/>
        <w:left w:val="none" w:sz="0" w:space="0" w:color="auto"/>
        <w:bottom w:val="none" w:sz="0" w:space="0" w:color="auto"/>
        <w:right w:val="none" w:sz="0" w:space="0" w:color="auto"/>
      </w:divBdr>
    </w:div>
    <w:div w:id="770857791">
      <w:bodyDiv w:val="1"/>
      <w:marLeft w:val="0"/>
      <w:marRight w:val="0"/>
      <w:marTop w:val="0"/>
      <w:marBottom w:val="0"/>
      <w:divBdr>
        <w:top w:val="none" w:sz="0" w:space="0" w:color="auto"/>
        <w:left w:val="none" w:sz="0" w:space="0" w:color="auto"/>
        <w:bottom w:val="none" w:sz="0" w:space="0" w:color="auto"/>
        <w:right w:val="none" w:sz="0" w:space="0" w:color="auto"/>
      </w:divBdr>
    </w:div>
    <w:div w:id="786316864">
      <w:bodyDiv w:val="1"/>
      <w:marLeft w:val="0"/>
      <w:marRight w:val="0"/>
      <w:marTop w:val="0"/>
      <w:marBottom w:val="0"/>
      <w:divBdr>
        <w:top w:val="none" w:sz="0" w:space="0" w:color="auto"/>
        <w:left w:val="none" w:sz="0" w:space="0" w:color="auto"/>
        <w:bottom w:val="none" w:sz="0" w:space="0" w:color="auto"/>
        <w:right w:val="none" w:sz="0" w:space="0" w:color="auto"/>
      </w:divBdr>
    </w:div>
    <w:div w:id="842820003">
      <w:bodyDiv w:val="1"/>
      <w:marLeft w:val="0"/>
      <w:marRight w:val="0"/>
      <w:marTop w:val="0"/>
      <w:marBottom w:val="0"/>
      <w:divBdr>
        <w:top w:val="none" w:sz="0" w:space="0" w:color="auto"/>
        <w:left w:val="none" w:sz="0" w:space="0" w:color="auto"/>
        <w:bottom w:val="none" w:sz="0" w:space="0" w:color="auto"/>
        <w:right w:val="none" w:sz="0" w:space="0" w:color="auto"/>
      </w:divBdr>
    </w:div>
    <w:div w:id="859319190">
      <w:bodyDiv w:val="1"/>
      <w:marLeft w:val="0"/>
      <w:marRight w:val="0"/>
      <w:marTop w:val="0"/>
      <w:marBottom w:val="0"/>
      <w:divBdr>
        <w:top w:val="none" w:sz="0" w:space="0" w:color="auto"/>
        <w:left w:val="none" w:sz="0" w:space="0" w:color="auto"/>
        <w:bottom w:val="none" w:sz="0" w:space="0" w:color="auto"/>
        <w:right w:val="none" w:sz="0" w:space="0" w:color="auto"/>
      </w:divBdr>
    </w:div>
    <w:div w:id="1126776397">
      <w:bodyDiv w:val="1"/>
      <w:marLeft w:val="0"/>
      <w:marRight w:val="0"/>
      <w:marTop w:val="0"/>
      <w:marBottom w:val="0"/>
      <w:divBdr>
        <w:top w:val="none" w:sz="0" w:space="0" w:color="auto"/>
        <w:left w:val="none" w:sz="0" w:space="0" w:color="auto"/>
        <w:bottom w:val="none" w:sz="0" w:space="0" w:color="auto"/>
        <w:right w:val="none" w:sz="0" w:space="0" w:color="auto"/>
      </w:divBdr>
    </w:div>
    <w:div w:id="1268466550">
      <w:bodyDiv w:val="1"/>
      <w:marLeft w:val="0"/>
      <w:marRight w:val="0"/>
      <w:marTop w:val="0"/>
      <w:marBottom w:val="0"/>
      <w:divBdr>
        <w:top w:val="none" w:sz="0" w:space="0" w:color="auto"/>
        <w:left w:val="none" w:sz="0" w:space="0" w:color="auto"/>
        <w:bottom w:val="none" w:sz="0" w:space="0" w:color="auto"/>
        <w:right w:val="none" w:sz="0" w:space="0" w:color="auto"/>
      </w:divBdr>
    </w:div>
    <w:div w:id="1283339551">
      <w:bodyDiv w:val="1"/>
      <w:marLeft w:val="0"/>
      <w:marRight w:val="0"/>
      <w:marTop w:val="0"/>
      <w:marBottom w:val="0"/>
      <w:divBdr>
        <w:top w:val="none" w:sz="0" w:space="0" w:color="auto"/>
        <w:left w:val="none" w:sz="0" w:space="0" w:color="auto"/>
        <w:bottom w:val="none" w:sz="0" w:space="0" w:color="auto"/>
        <w:right w:val="none" w:sz="0" w:space="0" w:color="auto"/>
      </w:divBdr>
    </w:div>
    <w:div w:id="1494684435">
      <w:bodyDiv w:val="1"/>
      <w:marLeft w:val="0"/>
      <w:marRight w:val="0"/>
      <w:marTop w:val="0"/>
      <w:marBottom w:val="0"/>
      <w:divBdr>
        <w:top w:val="none" w:sz="0" w:space="0" w:color="auto"/>
        <w:left w:val="none" w:sz="0" w:space="0" w:color="auto"/>
        <w:bottom w:val="none" w:sz="0" w:space="0" w:color="auto"/>
        <w:right w:val="none" w:sz="0" w:space="0" w:color="auto"/>
      </w:divBdr>
    </w:div>
    <w:div w:id="1725325783">
      <w:bodyDiv w:val="1"/>
      <w:marLeft w:val="0"/>
      <w:marRight w:val="0"/>
      <w:marTop w:val="0"/>
      <w:marBottom w:val="0"/>
      <w:divBdr>
        <w:top w:val="none" w:sz="0" w:space="0" w:color="auto"/>
        <w:left w:val="none" w:sz="0" w:space="0" w:color="auto"/>
        <w:bottom w:val="none" w:sz="0" w:space="0" w:color="auto"/>
        <w:right w:val="none" w:sz="0" w:space="0" w:color="auto"/>
      </w:divBdr>
    </w:div>
    <w:div w:id="1774671677">
      <w:bodyDiv w:val="1"/>
      <w:marLeft w:val="0"/>
      <w:marRight w:val="0"/>
      <w:marTop w:val="0"/>
      <w:marBottom w:val="0"/>
      <w:divBdr>
        <w:top w:val="none" w:sz="0" w:space="0" w:color="auto"/>
        <w:left w:val="none" w:sz="0" w:space="0" w:color="auto"/>
        <w:bottom w:val="none" w:sz="0" w:space="0" w:color="auto"/>
        <w:right w:val="none" w:sz="0" w:space="0" w:color="auto"/>
      </w:divBdr>
    </w:div>
    <w:div w:id="1843623639">
      <w:bodyDiv w:val="1"/>
      <w:marLeft w:val="0"/>
      <w:marRight w:val="0"/>
      <w:marTop w:val="0"/>
      <w:marBottom w:val="0"/>
      <w:divBdr>
        <w:top w:val="none" w:sz="0" w:space="0" w:color="auto"/>
        <w:left w:val="none" w:sz="0" w:space="0" w:color="auto"/>
        <w:bottom w:val="none" w:sz="0" w:space="0" w:color="auto"/>
        <w:right w:val="none" w:sz="0" w:space="0" w:color="auto"/>
      </w:divBdr>
    </w:div>
    <w:div w:id="1857496933">
      <w:bodyDiv w:val="1"/>
      <w:marLeft w:val="0"/>
      <w:marRight w:val="0"/>
      <w:marTop w:val="0"/>
      <w:marBottom w:val="0"/>
      <w:divBdr>
        <w:top w:val="none" w:sz="0" w:space="0" w:color="auto"/>
        <w:left w:val="none" w:sz="0" w:space="0" w:color="auto"/>
        <w:bottom w:val="none" w:sz="0" w:space="0" w:color="auto"/>
        <w:right w:val="none" w:sz="0" w:space="0" w:color="auto"/>
      </w:divBdr>
    </w:div>
    <w:div w:id="1916162393">
      <w:bodyDiv w:val="1"/>
      <w:marLeft w:val="0"/>
      <w:marRight w:val="0"/>
      <w:marTop w:val="0"/>
      <w:marBottom w:val="0"/>
      <w:divBdr>
        <w:top w:val="none" w:sz="0" w:space="0" w:color="auto"/>
        <w:left w:val="none" w:sz="0" w:space="0" w:color="auto"/>
        <w:bottom w:val="none" w:sz="0" w:space="0" w:color="auto"/>
        <w:right w:val="none" w:sz="0" w:space="0" w:color="auto"/>
      </w:divBdr>
      <w:divsChild>
        <w:div w:id="260837386">
          <w:marLeft w:val="360"/>
          <w:marRight w:val="0"/>
          <w:marTop w:val="0"/>
          <w:marBottom w:val="0"/>
          <w:divBdr>
            <w:top w:val="none" w:sz="0" w:space="0" w:color="auto"/>
            <w:left w:val="none" w:sz="0" w:space="0" w:color="auto"/>
            <w:bottom w:val="none" w:sz="0" w:space="0" w:color="auto"/>
            <w:right w:val="none" w:sz="0" w:space="0" w:color="auto"/>
          </w:divBdr>
        </w:div>
        <w:div w:id="1562059828">
          <w:marLeft w:val="360"/>
          <w:marRight w:val="0"/>
          <w:marTop w:val="0"/>
          <w:marBottom w:val="0"/>
          <w:divBdr>
            <w:top w:val="none" w:sz="0" w:space="0" w:color="auto"/>
            <w:left w:val="none" w:sz="0" w:space="0" w:color="auto"/>
            <w:bottom w:val="none" w:sz="0" w:space="0" w:color="auto"/>
            <w:right w:val="none" w:sz="0" w:space="0" w:color="auto"/>
          </w:divBdr>
        </w:div>
      </w:divsChild>
    </w:div>
    <w:div w:id="19361367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sabella.chiari@uniroma1.it"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5FE9B-958A-46AA-9BF5-59B8A2C9B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2767</Words>
  <Characters>15776</Characters>
  <Application>Microsoft Office Word</Application>
  <DocSecurity>0</DocSecurity>
  <Lines>131</Lines>
  <Paragraphs>37</Paragraphs>
  <ScaleCrop>false</ScaleCrop>
  <HeadingPairs>
    <vt:vector size="2" baseType="variant">
      <vt:variant>
        <vt:lpstr>Titolo</vt:lpstr>
      </vt:variant>
      <vt:variant>
        <vt:i4>1</vt:i4>
      </vt:variant>
    </vt:vector>
  </HeadingPairs>
  <TitlesOfParts>
    <vt:vector size="1" baseType="lpstr">
      <vt:lpstr>RECOMMENDATIONS ON PAPER FORMATTING</vt:lpstr>
    </vt:vector>
  </TitlesOfParts>
  <Company/>
  <LinksUpToDate>false</LinksUpToDate>
  <CharactersWithSpaces>18506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RECOMMENDATIONS ON PAPER FORMATTING</dc:title>
  <dc:subject/>
  <dc:creator>A</dc:creator>
  <dc:description/>
  <cp:lastModifiedBy>Isabella Chiari</cp:lastModifiedBy>
  <cp:revision>2</cp:revision>
  <cp:lastPrinted>2021-05-25T22:04:00Z</cp:lastPrinted>
  <dcterms:created xsi:type="dcterms:W3CDTF">2021-05-25T22:13:00Z</dcterms:created>
  <dcterms:modified xsi:type="dcterms:W3CDTF">2021-05-25T22:13:00Z</dcterms:modified>
  <dc:language>ru-RU</dc:language>
</cp:coreProperties>
</file>